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S7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Авиакомпания не исполнила предупреждение службы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установило
        </w:t>
        </w:r>
      </w:hyperlink>
      <w:r>
        <w:t xml:space="preserve">, что АО «Авиакомпания «Сибирь» в рамках одного подкласса тарифа продает авиабилеты по разной стоимости. При этом различия цены не связаны с оказанием услуг на борту, дополнительными расходами перевозчика или временем до вылета, в которое пассажир приобретает билет.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 авиакомпании и ее группы лиц отсутствует коммерческая (ценовая) политика или иной акт, определяющий в том числе порядок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компании предупреждение. Ей необходимо разработать и направить на согласование в службу коммерческую (ценовую) политику. Документ должен предусматривать в том числе расчет и установление платы за перевозку пассажиров на экономически обоснованном уровне и правила определения допустимого уровня отклонения от 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Перевозчик не исполнил предупреждение ведомства, а также пытался оспорить его законность в суде. Однако Арбитражный суд города Москвы поддержал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Службой принято решение о возбуждении дела в отношении АО «Авиакомпания «Сибирь»*.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авиакомпании грозит штраф в соответствии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*п.6 ч.1 ст.10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