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срочном рынке нефтепродуктов реализованы первые 4140 тонн бензина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2024,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марта вступил в силу соответствующий приказ ФАС и Минэнерго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нефтепродуктов через механизм срочного рынка позволит потребителям топлива расширить горизонт планирования закупок и применять новые инструменты управления рисками.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развитие такого инструмента сформирует репрезентативные отечественные ценовые индикаторы с учетом котировок российского биржевого фьючерсного рынка.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АО «СПбМТСБ», в рамках исполнения приказа заключены первые сделки, где были реализованы 4140 тонн автомобильных бензинов и 792 тонн СУГов.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Наличие постоянного предложения на срочном рынке позволяет обеспечивать продажу товара на срок до трех месяцев, а также заранее распланировать календарь поставок в кратко- и среднесрочной перспективе.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2024 года Биржевой комитет при антимонопольной службе указал всем нефтяным компаниям на необходимость реализовывать нефтепродукты на срочном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