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Конкурсы по концессии теперь могут проводиться на электронных площадках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2024,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позволит увеличить количество участников и минимизировать риски сговоров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Изменился формат проведения конкурентных процедур на право заключения концессионных соглашений*. В частности, концеденты теперь могут проводить открытые конкурсы на электронных площадках. При этом они должны функционировать в соответствии с законодательством о контрактной системе товаров, работ, услуг для государственных и муниципальных нужд.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отмечает, что с 1 января 2026 года открытые конкурсы на право заключения концессионного соглашения будут проходить только в электронной форме.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электронный формат позволит сделать процедуру более прозрачной и конкурентной.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*С 1 марта 2024 года вступила в силу статья 4 Федерального закона от 10.07.2023 № 296-ФЗ «О внесении изменений в отдельные законодательные акты Российской Федерации».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