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решение ФАС в отношении ООО «Центр Экологической Безопасности»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апреля 2024, 17:10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создала для других хозяйствующих субъектов препятствие для доступа на товарный рынок в сфере обращения с ТКО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«ЦЭБ» осуществляет функции регионального оператора по обращению с ТКО на всей территории Белгородской области и занимает на рынке доминирующее положение.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поступили жалобы от участников рынка на действия компании, в том числе на условия проведения конкурентных процедур по выбору транспортировщиков отходов, которые могли привести к сокращению числа потенциальных участников.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возбудила дело в отношении организации. По итогам его рассмотрения ведомство установило, что ООО «ЦЭБ» нарушило Закон о защите конкуренции*.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обратилась в суд, однако суды первой и апелляционной инстанции подтвердили законность решения ФАС России.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  <w:r>
        <w:br/>
      </w:r>
      <w:r>
        <w:t xml:space="preserve">
Нарушение пункта 9 части 1 статьи 10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