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России о недопустимости произвольного укрупнения лота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приводит к необоснованному увеличению размера обеспечения заявки и исполнения контракта, и, как следствие, сокращению количества участников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на действия заказчика. Организация проводила конкурс в электронной форме на оказание охранных услуг служебных помещений в Москве с объявленной ценой 1 154 896 205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выявила нарушения в действиях заказчика. Так, он неправомерно укрупнил в один предмет закупки оказание охранных услуг на 153 отдельно стоящих здания, расположенных в Москве. При этом такие работы по условиям извещения необходимо выполнять единолично и непрерывно 24 часа.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описании объекта закупки заказчик указал, что для выполнения услуг требуется минимум 306 человек. Такое условие ограничивает участников закупки, являющихся субъектами малого и среднего предпринимательства*. Также участнику необходимо подтвердить свое соответствие установленным дополнительным требованиям о наличии одного исполненного контракта или договора на оказание охранных услуг**.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объединение в один лот охранных услуг помещений, расположенных в разных административных округах Москвы, приводит к увеличению объема оказываемых услуг, сумм обеспечения заявки, обеспечения исполнения контракта, а также цены договора, подтверждающего необходимый опыт.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проведения закупки с такими нарушениями стала одна поданная заявка. При этом ранее заказчик проводил аналогичные закупки, но разделял их по административным округам.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устранить выявленные нарушения путем проведения новой закупки (без укрупнения лота). Заказчик не согласился с решением и предписанием и обратился в суд. В ходе судебного заседания он указывал на соответствие своих действий требованиям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позицию ФАС России и отказал в удовлетворении заявленных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 Федеральным законом от 24.07.2007 № 209-ФЗ «О развитии малого и среднего предпринимательства в Российской Федерации» среднесписочная численность сотрудников малых предприятий – до 100 человек, средних предприятий – 250 человек</w:t>
      </w:r>
      <w:r>
        <w:br/>
      </w:r>
      <w:r>
        <w:rPr>
          <w:i/>
        </w:rPr>
        <w:t xml:space="preserve">
** заключенных в рамках 44-ФЗ или 223-ФЗ на сумму не менее 230 979 241,01 руб.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