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ФАС возбудила дело в отношении АО «Альфа-Банк»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апреля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выявила в действиях банка признаки нарушения Закона о рекламе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поступило обращение гражданина с претензиями к рекламе программы лояльности АО «Альфа-Банк», которая распространялась в эфире федерального телеканала.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рекламе утверждалось, что за открытие счета клиенту будут начислены баллы. При этом информация о том, что акция действует только при открытии первого счета, размещалась в поясняющей сноске мелким шрифтом в течение короткого времени.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в ролике указывалась информация о том, что продукт АО «Альфа-Банк» - это «лучшая программа лояльности». Объективные критерии сравнения услуги были также указаны в поясняющей сноске мелким шрифтом в течение короткого времени. Такая подача информации не позволяла потребителям ознакомиться с данными сноски.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ФАС России, такие действия банка могут вводить потребителей в заблуждение и содержат признаки нарушения Закона о рекламе.*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оценит ролик АО «Альфа-Банк» на предмет нарушения рекламного законодательства. В случае установления вины организации грозит штраф.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что ранее служба возбудила в отношении банка дела за нарушения в рекламе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кредита
        </w:t>
        </w:r>
      </w:hyperlink>
      <w:r>
        <w:t xml:space="preserve">,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кредитной
        </w:t>
        </w:r>
      </w:hyperlink>
      <w:r>
        <w:t xml:space="preserve"> и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дебетовой
        </w:t>
        </w:r>
      </w:hyperlink>
      <w:r>
        <w:t xml:space="preserve"> карты, а также за </w:t>
      </w:r>
      <w:hyperlink xmlns:r="http://schemas.openxmlformats.org/officeDocument/2006/relationships" r:id="rId11">
        <w:r>
          <w:rPr>
            <w:rStyle w:val="Hyperlink"/>
            <w:color w:val="000080"/>
            <w:u w:val="single"/>
          </w:rPr>
          <w:t xml:space="preserve">
          указание
        </w:t>
        </w:r>
      </w:hyperlink>
      <w:r>
        <w:t xml:space="preserve"> в рекламе недостоверных сведений о комиссии за эквайринг.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Пункт 1 части 2 статьи 5, часть 7 статьи 5 Федерального закона «О рекламе»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882" TargetMode="External" Id="rId8"/>
  <Relationship Type="http://schemas.openxmlformats.org/officeDocument/2006/relationships/hyperlink" Target="https://fas.gov.ru/news/32961" TargetMode="External" Id="rId9"/>
  <Relationship Type="http://schemas.openxmlformats.org/officeDocument/2006/relationships/hyperlink" Target="https://fas.gov.ru/news/33051" TargetMode="External" Id="rId10"/>
  <Relationship Type="http://schemas.openxmlformats.org/officeDocument/2006/relationships/hyperlink" Target="https://fas.gov.ru/news/33075" TargetMode="External" Id="rId11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