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штраф ФАС в размере 164 млн рублей в отношении «Ларта Гласс Раменское»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2024,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устанавливала монопольно высокую цену на производимую продукцию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ходе анализа рынка листового стекла ФАС России установила, что несколько производителей, в том числе ООО «Ларта Гласс Раменское»*, занимают на нем коллективное доминирующее положение.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зафиксировала, что по данным Росстата цена на листовое стекло в августе 2021 по сравнению с августом 2020 года увеличилась на 90% при незначительном росте себестоимости.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возбудила
        </w:t>
        </w:r>
      </w:hyperlink>
      <w:r>
        <w:t xml:space="preserve"> в отношении организации дело о нарушении антимонопольного законодательства**.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признала ООО «Ларта Гласс Раменское» виновным в установлении монопольно высокой цены на листовое стекло. В рамках административного производства компании был назначен штраф в размере 164 108 080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Производитель листового стекла пытался оспорить назначенный службой штраф в судебном порядке, однако Арбитражный суд г. Москвы подтвердил законность постановления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*Ранее - ООО «Пилкингтон Гласс»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**По признакам нарушения пункта 1 части 1 статьи 10 Федерального закона «О защите конкуренции» от 26.07.2006 №135-ФЗ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74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