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суды поддержали решения, предписания и штрафы в размере 227 млн рублей для двух производителей листового стекла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2024, 18:50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 компаниях «Ларта Гласс Рязань» и «Ларта Гласс Ростов»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служба признала организации нарушившими антимонопольное законодательство. Занимая доминирующее положение на рынке листового стекла, они с января 2021 года по июль 2022 года увеличили цену на эту продукцию на 80-90%.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службы показал, что цена на листовое стекло увеличивалась более быстрыми темпами при незначительном росте себестоимости, что подтвердило факт установления монопольно высокой цены.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Компаниям были выданы предписания, направленные на обеспечение конкуренции. А в рамках административного производства были назначены штрафы, впоследствии поддержанные судом: 113 305 691 рубль для ООО «Ларта Гласс Рязань» и 113 792 020 рублей для ООО «Ларта Гласс Ростов».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Организации пытались оспорить решения, предписания и штрафы ФАС России в двух инстанциях, однако Арбитражный суд города Москвы, а затем и Девятый арбитражный апелляционный суд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поддержали
        </w:t>
        </w:r>
      </w:hyperlink>
      <w:r>
        <w:t xml:space="preserve"> позицию службы.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7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