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открывает прием заявок на участие в Х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2024,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Направлять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заявки
        </w:t>
        </w:r>
      </w:hyperlink>
      <w:r>
        <w:rPr>
          <w:i/>
        </w:rPr>
        <w:t xml:space="preserve"> можно по 31 декабря 2024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приглашает принять участие в конкурсе журналистов федеральных и региональных печатных изданий, интернет-СМИ, информационных агентств, федеральных и региональных радиокомпаний и телекомпаний. Напомним, «Открытый взгляд на конкуренцию» ежегодно проводится в целях адвокатирования конкуренции, а также повышения информационной открытости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могут отправить материалы, опубликованные в СМИ в период с 1 января 2024 года до 31 декабря 2024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представлены следующие номинации: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телевидении»</w:t>
      </w:r>
      <w:r>
        <w:t xml:space="preserve"> – материал о деятельности антимонопольных органов в Российской Федерации в телевизионном эфире.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радио»</w:t>
      </w:r>
      <w:r>
        <w:t xml:space="preserve"> – материал о деятельности антимонопольных органов в Российской Федерации в радиоэфире.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печати»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интервью»</w:t>
      </w:r>
      <w:r>
        <w:t xml:space="preserve"> - интервью с представителем антимонопольных органов Российской Федерации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«Биржевой – значит конкурентный»</w:t>
      </w:r>
      <w:r>
        <w:t xml:space="preserve"> - материал о биржевом товарном рынке и его антимонопольном регулировании.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Принять участие могут журналисты из всех регионов Российской Федерации. Конкурс проводится в один тур без предварительного отбора и квалификационных требований.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критериями оценки работ будут качество поданных в рамках конкурса материалов, направленность на адвокатирование конкуренции, использование сравнительной информации, статистических данных, а также выразительность, точность и доходчивость языка изложения.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ознакомиться с условиями участия можно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здесь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onkurs.fas.gov.ru/presscompetition/zayavka.php" TargetMode="External" Id="rId8"/>
  <Relationship Type="http://schemas.openxmlformats.org/officeDocument/2006/relationships/hyperlink" Target="https://konkurs.fas.gov.ru/presscompetition/about.php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