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запустила обновленный портал раскрытия информации в сфере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2024,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повысит открытость деятельности регулируемых отраслей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2023 году утверждены новые стандарты раскрытия информации и электронные формы.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Новая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модель
        </w:t>
        </w:r>
      </w:hyperlink>
      <w:r>
        <w:t xml:space="preserve"> размещения сведений для доступа заинтересованных лиц необходима для синхронизации маршрутов тарифно-инвестиционных процессов.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предусматривает унифицированный состав информации для тепло,- водоснабжения, водоотведения и обращения с твердыми коммунальными отходами.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исключит дублирование запросов от регуляторов и упростит обмен информацией.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актуализирует и сформирует полную и достоверную базу по различным параметрам. Например, о состоянии инфраструктуры, об объемах оказываемых услуг и потреблении энергоресурсов. Единый блок информации будет способствовать формированию актуальной программы модернизации коммунальной инфраструктуры.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портале реализован ряд существенных функциональных улучшений. Расширена система фильтрации отображаемых данных, визуально улучшена система навигации для упрощения поиска релевантных данных в опубликованной информации для всех пользователей.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момента запуска портала (октябрь 2018 года) в систему поступило более 1,27 млн форм раскрытия информации, из них 748 тысяч было транслировано из региональных систем, которые в совокупности содержат более 102,2 млн показателей о деятельности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проведен комплекс мероприятий по переводу системы на импортозамещённые технологии.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совершенствование инструментария для быстрого и точного поиска необходимых сведений в больших объемах упростит обеспечение общественного контроля.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ri.eias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