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регулятору Омской области исключить 913 млн рублей из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Эти средства были необоснованно включены в тарифы региональным тарифным регулятором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провела плановую проверку органа регулирования и выдала шесть предписаний об устранении выявленных нарушений при установлении тарифов в сферах электроэнергетики и обращения с твердыми коммунальными отходами (ТКО).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помимо исключения необоснованных средств региональной энергетической комиссии (РЭК) необходимо дополнительно проанализировать на предмет экономической обоснованности учтенные расходы на сумму более 13,5 млрд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РЭК Омской области установил тарифы на услуги по передаче электроэнергии с нарушениями, в том числе с применением некорректных индексов потребительских цен и учетом экономии расходов на оплату потерь электроэнергии в отсутствие мероприятий по сокращению технологических потерь. Кроме того, РЭК проводил корректировки в связи с изменением инвестиционной программы не по финансированию, а по освоению. Также служба выявила нарушение в виде отсутствия сравнительного анализа расходов на транспортирование ТКО, учтенных в тарифах и фактически оказываемых субподрядными организациями.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