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необходимо развивать конкуренцию на рынке автосервисных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2024,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рассказала заместитель руководителя ФАС России Нелли Галимханова на сессии «Российский автопром: второе рождение в новых реалиях» в рамках XXVII Петербургского международного экономического форума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осуществляет контроль за соблюдением Закона о защите конкуренции на рынке автомобильной промышленности от производства до утилизации.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для комплексного подхода к автомобильной отрасли и развития технологического суверенитета российскому рынку необходимо углубление локализации и развитие отечественных компонентов, а также развитие сервисных услуг.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Нелли Галимханова также отметила, что конкуренция в сфере сервисных услуг не менее важна, чем доступность покупки автомобиля. Поэтому нужно проработать правила доступа к информации, необходимой для сервиса и ремонта. При этом речь идет не только об официальных дилерах брендов, но и о независимых участниках сервисного рынка.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