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2026 году сформируются ценовые индикаторы ЕАЭС на нефтепродукты и газ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2024,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заместитель руководителя ФАС России Виталий Королев на XXVII Петербургском международном экономическом форуме в рамках сессии Биржевой товарный рынок ЕАЭС: ценовые индикаторы как драйвер интеграции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подчеркнул, что создание национальных ценовых индикаторов необходимо для формирования реальной рыночной цены товаров, реализуемых на внутреннем рынке. Они могут основываться на биржевых и внебиржевых ценовых индикаторах, которые формируются в рамках организованных торгов.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совместно с ведомствами и участниками рынка рассмотрела и одобрила ряд методик расчета индексов, представленных Банком России. В их числе — внебиржевой индекс подсолнечного масла и сахара, индекс аффинированного золота, индекс цен на нефтепродукты.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также отметил, что применение биржевых котировок повышает эффективность применения налогового и таможенного законодательства. В этой связи служба считает целесообразным и необходимым сформировать единое биржевое пространство ЕАЭС. Оно может быть впоследствии продолжено в рамках объединения БРИКС.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подчеркнул, что создание единого биржевого рынка ЕАЭС также позволит обеспечить расчет единого ценового показателя и индикаторов цен на товары, которые реализуются на рынках ЕАЭС. Общий биржевой рынок станет эффективным и независимым механизмом развития торгового и инвестиционного взаимодействия.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ФАС России совместно с ведомствами, Банком России и АО «СПбМТСБ» разработала правила проведения биржевых торгов нефтью и нефтепродуктами. Документ был направлен в Евразийскую экономическую комиссию и сейчас он находится на рассмотрении государств-членов ЕАЭС.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отметил, что антимонопольная служба продолжит принимать активное участие в развитии международной биржевой системы. Так, ведомство рассчитывает, что в ближайшие два годы в рамках ЕАЭС будут сформированы ценовые индикаторы на бензин, дизель, газ, сахар и зерно.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