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индекс деловой репутации является эффективным механизмом поддержки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2024,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заместитель руководителя ФАС России Пётр Иванов на сессии «Презентация национального стандарта «Индекс деловой репутации (ЭКГ-рейтинг)» в рамках XXVII Петербургского международного экономического форума</w:t>
      </w:r>
      <w:r>
        <w:br/>
      </w:r>
      <w:r>
        <w:t xml:space="preserve">
 </w:t>
      </w:r>
      <w:r>
        <w:br/>
      </w:r>
      <w:r>
        <w:t xml:space="preserve">
На сегодняшний день утвержден национальный стандарт Российской Федерации «Индекс деловой репутации субъектов предпринимательской деятельности (ЭКГ-рейтинг)* . Методика оценки и порядок формирования ЭКГ-рейтинга ответственного бизнеса». По мнению ведомства, только этот ГОСТ можно применять в рамках исполнения Постановления № 2604.**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Пётр Иванов подчеркнул, что ЭКГ-рейтинг (Экология.Кадры.Государство) является комплексной оценкой субъекта предпринимательской деятельности. Она выражается в баллах и публикуется в открытом доступе.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если заказчик применит показатель оценки «Наличие у участников закупки деловой репутации», то участники закупок должны будут приложить только выписку с сайта ЭКГ-рейтинг-рф для присвоения баллов по этому показателю. В свою очередь, комиссии по осуществлению закупок смогут проверить актуальные сведения на сайте ЭКГ-рейтинг-рф.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предлагает проанализировать работу ЭКГ-рейтинга на практике и в случае его эффективности рассмотреть возможность его учета не только при проведении конкурсов, но и во всех закупках в рамках Закона о контрактной системе. Таким образом, возможно, например, при высоком индексе уменьшение размера обеспечения заявки и исполнения контракта, а также снижение банковской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мера будет способствовать оказанию адресной дополнительной поддержки ведения бизнеса, а также предоставлению льготных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*ГОСТ Р 71198-2023</w:t>
      </w:r>
      <w:r>
        <w:br/>
      </w:r>
      <w:r>
        <w:rPr>
          <w:i/>
        </w:rPr>
        <w:t xml:space="preserve">
**Постановление Правительства РФ от 31 декабря 2021 г. №2604</w:t>
      </w:r>
      <w:r>
        <w:br/>
      </w:r>
      <w:r>
        <w:rPr>
          <w:i/>
        </w:rPr>
        <w:t xml:space="preserve">
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