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сговор на рынке нефтепродуктов в Ханты-Мансийском автономном округе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2024, 19:30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территориальный орган службы возбудил дело в отношении двух компаний по признакам заключения антиконкурентного соглашения </w:t>
      </w:r>
      <w:r>
        <w:br/>
      </w:r>
      <w:r>
        <w:t xml:space="preserve">
  </w:t>
      </w:r>
      <w:r>
        <w:br/>
      </w:r>
      <w:r>
        <w:t xml:space="preserve">
УФАС по Ханты-Мансийскому автономному округу установило, что ООО «Юганскнефтепродукт» и ООО «Нефтепродуктсервис» единовременно повысили и в течение нескольких месяцев поддерживали цены на АИ-92, АИ-95 и дизтопливо на АЗС в нескольких муниципалитетах при отсутствии экономических обоснований. </w:t>
      </w:r>
      <w:r>
        <w:br/>
      </w:r>
      <w:r>
        <w:t xml:space="preserve">
  </w:t>
      </w:r>
      <w:r>
        <w:br/>
      </w:r>
      <w:r>
        <w:t xml:space="preserve">
В результате рассмотрения дела территориальный орган признал в действиях компаний нарушение антимонопольного законодательства*. </w:t>
      </w:r>
      <w:r>
        <w:br/>
      </w:r>
      <w:r>
        <w:t xml:space="preserve">
  </w:t>
      </w:r>
      <w:r>
        <w:br/>
      </w:r>
      <w:r>
        <w:t xml:space="preserve">
ООО «Юганскнефтепродукт» и ООО «Нефтепродуктсервис» будут назначены штрафы в соответствии с КоАП РФ. </w:t>
      </w:r>
      <w:r>
        <w:br/>
      </w:r>
      <w:r>
        <w:t xml:space="preserve">
  </w:t>
      </w:r>
      <w:r>
        <w:br/>
      </w:r>
      <w:r>
        <w:t xml:space="preserve">
ФАС России и территориальные органы продолжают осуществлять контроль за ситуацией на рынке нефтепродуктов. </w:t>
      </w:r>
      <w:r>
        <w:br/>
      </w:r>
      <w:r>
        <w:t xml:space="preserve">
  </w:t>
      </w:r>
      <w:r>
        <w:br/>
      </w:r>
      <w:r>
        <w:t xml:space="preserve">
Справка </w:t>
      </w:r>
      <w:r>
        <w:br/>
      </w:r>
      <w:r>
        <w:t xml:space="preserve">
  </w:t>
      </w:r>
      <w:r>
        <w:br/>
      </w:r>
      <w:r>
        <w:t xml:space="preserve">
*Пункт 1 части 1 статьи 11 Закона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