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позицию ФАС о неправомерности установления порядка оценки заявок при проведении закупки с начальной ценой свыше 8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июня 2024,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Установленный порядок приводил к необъективной оценке участников, обладающих  сопоставимым предмету закупки опытом работ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жалобу компании на действия заказчика, который проводил конкурс в электронной форме на выполнение работ по капитальному ремонту автомобильной дороги. Начальная (максимальная) цена контракта составила 8 186 772 995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компании, заказчик неправильно установил порядок рассмотрения и оценки заявок по детализирующему показателю «Общая цена исполненных участником закупки договоров».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Заказчик установил по этому показателю предельное минимальное значение равное 500 % от НМЦК, что составляет 40 933 864 975 рублей. Таким образом, участник закупки сможет претендовать на получение баллов по показателю в том случае, если приложит договоры на выполнение сопоставимых работ стоимостью не менее указанной суммы. Такое условие необоснованно лишает участников закупки права на объективное получение баллов при наличии необходимого опыта.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Заказчик не согласился с решением службы и обратился в суд. Однако Арбитражный суд города Москвы* поддержал позицию ведомства и отказал в удовлетворении требований заказчика в полном объеме.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*Решение Арбитражного суда города Москвы по делу № А40-39868/2024.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