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эпоха экономической трансформации требует применения новых подходов к анализу сделок слияния и поглощения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2024, 16:40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 заместитель руководителя ФАС России Андрей Цыганов в рамках сессии «Глобальные сделки экономической концентрации: особенности антимонопольного контроля в эпоху экономической трансформации» на XII Петербургском международном юридическом форуме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в настоящее время, которое можно охарактеризовать как эпоху экономической трансформации, наблюдается рост сделок экономической концентрации во многих секторах экономики и увеличение крупных транснациональных корпораций. В этой связи у конкурентных ведомств возникла потребность в совершенствовании правового регулирования и практического правоприменения в сфере контроля за совершением сделок слияний и поглощений.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России в 2023 году вступил в силу «пятый антимонопольный пакет», который внес поправки в Закон о защите конкуренции в целях расширения мер реагирования и полномочий, в том числе в части рассмотрения сделок экономической концентрации. Согласно изменениям, сделки слияний и поглощений должны совершаться с предварительного согласия антимонопольного органа, если цена порога сделки превышает 7 млрд рублей. Кроме того, законом были впервые введены процедуры очного рассмотрения ходатайств о совершении сделок с участием заинтересованных сторон, обсуждение результатов рассмотрения ходатайства со сторонами и заинтересованными лицами, возможность привлечения эксперта с соблюдением требований его квалификации, а также продление сроков рассмотрения ходатайств.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службы отметил, что важным аспектом повышения эффективности рассмотрения сделок слияний и поглощений является международная кооперация между конкурентными ведомствами. Наиболее популярной мировой практикой при проведении консультаций по сделкам и обмене информацией является вейвер – отказ сторон сделки от конфиденциальности. Так, в рамках 7-й Конференции по конкуренции под эгидой БРИКС были одобрены Модельные рекомендации по применению механизма отказа от конфиденциальности (вейвера) при рассмотрении сделок экономической концентрации государств – участников БРИКС.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