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тарифное регулирование в сфере трубопроводного транспорта должно строиться на принципе экономической обоснованности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2024, 17:45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Также важно соблюдать баланс интересов потребителей и субъектов естественной монополии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в рамках XII Петербургского международного юридического форума рассказал статс-секретарь - заместитель руководителя ФАС России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Задача ФАС России - обеспечить этот баланс с точки зрения наличия затрат. Для этого службой принимаются отдельные решения.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настоящее время тарифы на услуги по транспортировке нефти и нефтепродуктов (за исключением услуги по перекачке нефтепродуктов) устанавливаются по принципу «инфляция минус»*. Тарифы исходят из ежегодного прироста не более 99,9 % ожидаемого уровня индекса потребительских цен на очередной период регулирования. Это позволяет сдерживать рост тарифных ставок, а также формировать стимулы для оптимизации издержек.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Правила недискриминационного доступа способствуют стимулированию достижения целей, поставленных Президентом РФ, в сфере догазификации и стимулируют экономику компаний в целом.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выступления статс-секретарь отметил, что в случае принятия специального закона, регулирующего магистральный трубопроводный транспорт, необходимо учитывать его соотношение с антимонопольным законодательством. Основной задачей в этом вопросе остаётся создание понятных и прозрачных правил, которые не будут препятствовать развитию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*В соответствии с распоряжением Правительства Российской Федерации от 13.10.2020 № 2648-р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