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разъяснила порядок ценообразования на лекарства в случае отмены решения о согласовании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2016,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опубликовала на официальном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разъяснение
        </w:t>
        </w:r>
      </w:hyperlink>
      <w:r>
        <w:t xml:space="preserve"> о порядке реализации лекарственного препарата «Урсосан» производства «ПРО.МЕД.ЦС» Прага а.о. (Чешская Республика) в связи с отменой решения о согласовании предельных отпускных цен, принятого ФСТ России 7 июля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27 мая 2016 года ФАС России впервые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отменила решение
        </w:t>
        </w:r>
      </w:hyperlink>
      <w:r>
        <w:t xml:space="preserve"> о согласовании цены на лекарственный препарат, принятое ранее Федеральной службой по тарифам (ФСТ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экономического анализа цен на лекарственные препараты, содержащие урсодезоксихолевую кислоту (международное непатентованное наименование), ФАС России выявила, что в апреле 2015 года произошло необоснованное увеличение зарегистрированной предельной отпускной цены на лекарственный препарат «Урсосан».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Принятое ФАС России решение стало основанием для отмены Министерством здравоохранения РФ (Минздравом России) решения о государственной регистрации предельной отпускной цены с ее исключением из соответствующего реестра с 1 июня 2016 года. Таким образом, с 1 июня 2016 года для лекарственного препарата «Урсосан» действуют более низкие цены, зарегистрированные 24 марта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разъяснила, что согласно Гражданскому кодексу РФ (ч.1 ст.4) акты гражданского законодательства не имеют обратной юридической силы и применяются к отношениям, возникшим после введения их в действие.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«Реализация остатков лекарственного препарата «Урсосан» капсулы, в дозировке 250 мг, № 10, № 50 и № 100, приобретенного оптовыми и розничными организациями до 01.06.2016, может производиться по ценам, рассчитанным исходя из фактических цен закупки, а приобретенного после 01.06.2016 должна производиться с учетом цен, зарегистрированных в Реестре цен 24.03.2010», – отмечают в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Полный текст разъяснения доступен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724" TargetMode="External" Id="rId8"/>
  <Relationship Type="http://schemas.openxmlformats.org/officeDocument/2006/relationships/hyperlink" Target="http://fas.gov.ru/press-center/news/detail.html?id=45965" TargetMode="External" Id="rId9"/>
  <Relationship Type="http://schemas.openxmlformats.org/officeDocument/2006/relationships/hyperlink" Target="http://fas.gov.ru/documents/documentdetails.html?id=1472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