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предупредила Россвязь о необходимости устранения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2016, 14:18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Инспекция ФАС России выявила в рамках проверочных мероприятий в отношении ФГУП «Космическая связь» (ГПКС) признаки нарушения антимонопольного законодательства, в том числе в действиях Федерального агентства связи (Россвязь).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Осуществление международной деятельности в области связи является функцией администрации связи Российской Федерации (Министерства связи и массовых коммуникаций), которая закреплена в положении о данном федеральном органе исполнительной власти. Вместе с тем уставом ФГУП «Космическая связь» закреплено, что ГПКС тоже имеет право осуществлять эту функцию, что, по мнению антимонопольного органа, недопустимо и может сказаться на распределении частотного ресурса связи для отечественных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Федеральное агентство связи является органом исполнительной власти, в ведомственном подчинении которого находится указанное предприятие. Кроме того, оно утверждало устав ГПКС в последних его редакциях.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в действиях Россвязи ФАС усмотрела нарушение антимонопольного законодательства в части наделения хозяйствующего субъекта функцией органа власти. Безусловный запрет на такие действия установлен частью 3 статьи 15 Закона о защите конкуренции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«Предупреждение является хорошей превентивной мерой, позволяющей устранить нарушения и сообщить об этом в антимонопольный орган до возбуждения дела»</w:t>
      </w:r>
      <w:r>
        <w:t xml:space="preserve">, – сообщил заместитель начальника Управления авиационной, ракетно-космической и атомной промышленности ФАС России Антон Пастухов.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</w:t>
    </w:r>
    <w:r xmlns:w="http://schemas.openxmlformats.org/wordprocessingml/2006/main">
      <w:t xml:space="preserve">В соответствии с ч. 3 ст. 15 Закона о защите конкуренции (№135-ФЗ) запрещается совмещение функций федеральных органов исполнительной власти, органов исполнительной власти субъектов РФ, иных органов власти, органов местного самоуправления и функций хозяйствующих субъектов, за исключением случаев, установленных федеральными законами, указами Президента РФ, постановлениями Правительства РФ, а также наделение хозяйствующих субъектов функциями и правами указанных органов, в том числе функциями и правами органов государственного контроля и надзора &lt;…&gt;</w:t>
    </w:r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