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об итогах заседания Биржевого комитета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2016, 18:16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этой неделе в Федеральной антимонопольной службе состоялось очередное заседание Биржевого комитета.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Подробно об итогах заседания можно узнать из видеокомментария Председателя Биржевого комитета, заместителя руководителя ФАС России Анатолия Голомолзина.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заседания проводятся на постоянной (еженедельной) основе с января 2015 г., в том числе при непосредственном участии представителей ФАС России, ФНС России, Банка России, крупных нефтяных компаний, независимых участников рынка нефтепродуктов, инфраструктурных организаций (биржевых площадок) и экспертных организаций.</w:t>
      </w:r>
      <w:r>
        <w:br/>
      </w:r>
      <w:r>
        <w:br/>
      </w:r>
      <w:r>
        <w:t xml:space="preserve">
На заседаниях анализируется текущая ситуация на рынке нефти и нефтепродуктов, предпринимаются все меры по развитию и совершенствованию биржевой торговли нефти и нефтепродуктов, даются рекомендации участникам рынка, направленные на недопущение возможных нарушений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