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Калининграде обсудили практику нового применения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2016, 10:51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прошедшего семинара-совещания территориальных органов ФАС России Северо-Западного федерального округа представители центрального аппарата рассказали о промежуточных итогах применения «четвертого антимонопольного пакета» и о региональном аспекте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Правового управления антимонопольного ведомства Лариса Вовкивская рассказала о новых правилах рассмотрения дел о нарушении антимонопольного законодательства в связи с вступлением изменений в Закон о защите конкуренции. Также она затронула практику в сфере недобросовестной конкуренции и расширение механизмов предупреждения антимонопольных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Замначальника управления подробно остановилась на первых кейсах, рассмотренных в порядке внутриведомственной апелляции. Как она отметила, всего создано несколько коллегий по сферам деятельности. Внутренняя апелляция должна работать с учетом разъяснений Президиума ФАС России, которые определяют подход к толкованию антимонопольных норм и, по сути, будут основой для оценки единообразия практики применения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Лариса Вовкивская сообщила, что апелляционная инстанция рассмотрела первые жалобы и коллегиальные органы не нашли правовых оснований для отмены решений территориальных органов. «В производстве находятся еще несколько жалоб, которые в ближайшее время пройдут правовую экспертизу», - сказала представитель центрального аппарата.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механизме работы инстанции, замначальника Правового управления указала, что обязательно запрашивается мнение территориального управления, материалы дела, а также заключение профильного управления ФАС России. Рассмотрение происходит с участием представителей лиц, участвующих в деле, УФАС, профильного управления центрального аппарата. Процесс является состязательным, обязательным при этом является установление факта нарушения единообразия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Помимо этого, Лариса Вовкивская добавила, что Правовое управление обобщит все данные, которые будут размещены на официальном сайте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Иван Степаненко, заместитель начальника Управления регионального тарифного регулирования ФАС России, рассказал о решениях, принимаемых в рамках досудебного урегулирования споров и разногласий.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