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разрабатывает «дорожную карту» по развитию конкуренции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2016, 16:46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ключевых направлениях развития конкуренции на рынках лекарств 17 мая 2016 года рассказал в рамках Российского фармацевтического форума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Тимофея Нижегородцева, в основу проекта новой «дорожной карты» легли многочисленные предложения, полученные  от экспертов, производителей лекарственных препаратов и представителей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выступления, представитель ФАС России обозначил 7 ключевых направлений по развитию конкуренции на рынках лекарственных препаратов. Среди них: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     Совершенствование процедуры регистрации лекарственных препаратов;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     Обеспечение функционирования института взаимозаменяемости лекарственных препаратов;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     Совершенствование механизма регулирования цен на ЖНВЛП;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     Совершенствование законодательства в сфере закупок лекарств для государственных и муниципальных нужд;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     Совершенствование законодательства в сфере защиты интеллектуальной собственности;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     Развитие конкуренции между аптечными организациями;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     Совершенствование законодательства в сфере обращения биологически активных добавок.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ближайшее время ФАС России направит проект «дорожной карты» на согласование в заинтересованные федеральные органы исполнительной власти, а также разместит документ на официальном сайте для публичного обсуждения.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