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Верховный Суд: укрупнение лотов ограничивает конкуренцию на рынке ремонта дорог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2016, 12:03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Верховный Суд Российской Федерации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поддержал 
        </w:t>
        </w:r>
      </w:hyperlink>
      <w:r>
        <w:t xml:space="preserve">позицию Федерального арбитражного суда Северо-Западного округа и подтвердил законность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решения
        </w:t>
        </w:r>
      </w:hyperlink>
      <w:r>
        <w:t xml:space="preserve"> и предписания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Санкт-Петербургского УФАС России 
        </w:t>
        </w:r>
      </w:hyperlink>
      <w:r>
        <w:t xml:space="preserve">вынесенных в отношении Комитета по государственному заказу Петербурга (Комитет) и СПб ГКУ «Дирекция транспортного строительства» (ДТС).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ранее антимонопольный орган установил, что Комитет и ДТС еще в 2013 году нарушили принцип равнодоступности при проведении тринадцати аукционов по ремонту дорог (ст. 17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необоснованном укрупнении лотов. В частности, подразумевалось одновременное выполнение работ в разных районах города, даже не граничащих друг с другом. Например, в один лот включены Адмиралтейский, Выборгский и Пушкинский районы. Либо наоборот работы по одному району разбиты на несколько аукционов с одновременным объединением с работами по другим районам. В частности, в одном аукционе Невский район объединен с Фрунзенским, в другом – с Центральным, а в третьем – с Приморским и Петроградским.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этого, в документах по рассматриваемым аукционам отсутствовали конкретные адреса дорог, подлежащих ремонту, и сроки начала работ. В результате заказчик исключил возможность участия в аукционах организаций, заинтересованных в выполнении госконтракта только в одном административном районе, а также ограничил доступ к участию в аукционах субъектов малого и среднего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обеспечения конкуренции комиссия Санкт-Петербургского УФАС России выдала Комитету и ДТС обязательное для исполнения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предписание
        </w:t>
        </w:r>
      </w:hyperlink>
      <w:r>
        <w:t xml:space="preserve"> впредь составлять аукционную документацию с учетом замечаний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судебного обжалования суды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первой
        </w:t>
        </w:r>
      </w:hyperlink>
      <w:r>
        <w:t xml:space="preserve"> и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второй
        </w:t>
        </w:r>
      </w:hyperlink>
      <w:r>
        <w:t xml:space="preserve"> инстанций признавали решение и предписание Санкт-Петербургского УФАС России недействительным.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Федеральный арбитражный суд Северо-Западного округа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
          решил
        </w:t>
        </w:r>
      </w:hyperlink>
      <w:r>
        <w:t xml:space="preserve">, что судами нижестоящих инстанций неправильно применены нормы материального права, вследствие чего их решения были отменены. А теперь и Верховный Суд РФ подтвердил правомерность выводов кассационной инстанции, отказав Комитету и ДТС в передаче кассационных жалоб для рассмотрения в Судебную коллегию по экономическим спорам Верховного Суда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очень важное решение для антимонопольного органа. Мнение Верховного Суда РФ крайне необходимо в решении данной проблемы, т.к. у нижестоящих судов на всей территории страны не было единообразия в рассмотрении аналогичных дел», - подчеркнул руководитель Санкт-Петербургского УФАС России Вадим Владимиров.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пресс-релизе идет речь о следующих аукционах: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№ 0172200002513000007, 0172200002513000008, 0172200002513000009, 0172200002513000010, 0172200002513000011, 0172200002513000012, 0172200002513000013, 0172200002513000014, 0172200002513000015, 0172200002513000016, 0172200002513000017, 0172200002513000018, 0172200002513000021.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ad.arbitr.ru/PdfDocument/a4d26cda-ce28-48e2-a809-a03a298d8fe8/A56-86285-2014_20160328_Opredelenie.pdf" TargetMode="External" Id="rId8"/>
  <Relationship Type="http://schemas.openxmlformats.org/officeDocument/2006/relationships/hyperlink" Target="http://spb.fas.gov.ru/solution/9087#overlay-context" TargetMode="External" Id="rId9"/>
  <Relationship Type="http://schemas.openxmlformats.org/officeDocument/2006/relationships/hyperlink" Target="http://spb.fas.gov.ru/news/9845" TargetMode="External" Id="rId10"/>
  <Relationship Type="http://schemas.openxmlformats.org/officeDocument/2006/relationships/hyperlink" Target="http://spb.fas.gov.ru/solution/9087#overlay-context=" TargetMode="External" Id="rId11"/>
  <Relationship Type="http://schemas.openxmlformats.org/officeDocument/2006/relationships/hyperlink" Target="http://kad.arbitr.ru/PdfDocument/d0cb6710-835f-4e69-a490-7ccf456e13a0/A56-86285-2014_20150317_Reshenie.pdf" TargetMode="External" Id="rId12"/>
  <Relationship Type="http://schemas.openxmlformats.org/officeDocument/2006/relationships/hyperlink" Target="http://kad.arbitr.ru/PdfDocument/af55ec5e-ff2f-4101-871e-0451e1cae1e4/A56-86285-2014_20150721_Postanovlenie%20apelljacionnoj%20instancii.pdf" TargetMode="External" Id="rId13"/>
  <Relationship Type="http://schemas.openxmlformats.org/officeDocument/2006/relationships/hyperlink" Target="http://kad.arbitr.ru/PdfDocument/3181f4af-90f1-4e89-9156-fde73f36b3ea/A56-86285-2014_20151124_Postanovlenie%20kassacionnoj%20instancii.pdf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