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металлургической отрасли обсудили перспективы использования электронной формы взаимодействия с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2016, 19:00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2016 года состоялось заседание рабочей группы в рамках Экспертного совета по развитию конкуренции в сфере металлургии при Федеральной антимонопольной службе (ФАС России). Основной темой заседания стала организация мониторинга цен на значимые виды металлопродукции и сырья в электронной форме с помощью платформы Единой информационно-аналитической системы (ЕИАС).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заседании участвовали представители отечественных горнорудных и металлургических предприятий, а также сотрудники ФБУ ИТЦ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Эксперты рассмотрели предложения ФАС России по изменению механизма проведения мониторинга цен на значимые виды металлопродукции и рудного сырья. Они отметили важность повышения эффективности взаимодействия с регулятором, в том числе посредством перехода на электронные формы предоставления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договорились направить в ФАС России свои замечания и предложения до 15 апреля 2016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начальника Управления контроля промышленности ФАС России Нелли Галимхановой, переход на электронно-информационные системы сбора и анализа информации является актуальной тенденцией в работе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«Такая форма взаимодействия не только повысит оперативность антимонопольного контроля, но и упростит работу компаний при предоставлении информации – предполагается, что система будет настроена на автоматическую выгрузку нужных ведомству данных», – сообщила она.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