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реформу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2016, 11:34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января 2016 года вступил в законную силу «четвертый антимонопольный пакет».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протяжении последних лет закон прошел несколько стадий обсуждения с экспертным и предпринимательским 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разработки закона стала Дорожная карта по развитию конкуренции и совершенствование антимонопольной политики, а также рекомендации Организации экономического сотрудничества и развития (ОЭСР).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 «четвертого антимонопольного пакета» направлены на уточнение порядка рассмотрения дел о нарушении антимонопольного законодательства, расширение института предупреждения и предостережения на недобросовестную конкуренцию, другие формы злоупотребления доминирующим положением и на действия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законом упразднен реестр лиц, имеющих долю на товарном рынке свыше 35 процентов. По мнению антимонопольной службы, он накладывал не только существенные ограничения на осуществление гражданских прав, но и предусматривал ряд дополнительных обязанностей.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закон предоставляет право Правительству РФ определять для хозяйствующих субъектов, доля которых на рынке более 70%, правила недискриминационного доступа к товарам, при нарушении ими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о защите конкуренции дополнен новой главой о недобросовестной конкуренции, подготовленной с учетом судебной практики и лучшего зарубежного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Центральный аппарат ФАС России наделяется полномочиями по пересмотру решений и предписаний территориальных органов в случае нарушения ими единообразия в толковании и применении антимонопольного законодательства. Для реализации этих целей создана апелляционная инстанция, которая уже функционирует.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«Считаю, что принятие «четвертого антимонопольного пакета – это важная, но не единственная составляющая эффективной антимонопольной политики в нашей стране. Важным элементом является практика правоприменения принятых норм предпринимателями, антимонопольными органами и судами», - подчеркнул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