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второго заседания Рабочей группы по вопросам реализации принципов сетевого нейтралитета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2015, 16:44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ноября 2015 года состоялось второе заседание Рабочей группы по вопросам реализации принципов сетевого нейтралитета на территории Российской Федерации.</w:t>
      </w:r>
      <w:r>
        <w:br/>
      </w:r>
      <w:r>
        <w:t xml:space="preserve">
Члены рабочей группы обсудили международный опыт введения принципов сетевого нейтралитета, включая позиции Международного союза электросвязи по этому вопросу.</w:t>
      </w:r>
      <w:r>
        <w:br/>
      </w:r>
      <w:r>
        <w:t xml:space="preserve">
Участники согласились с применением «бережного» регулирования в области сетевой нейтральности, целью которого является поддержка развития Интернет в качестве открытой платформы для инноваций с низкими барьерами доступа для конечных пользователей, операторов связи, провайдеров контента, приложений и услуг.</w:t>
      </w:r>
      <w:r>
        <w:br/>
      </w:r>
      <w:r>
        <w:t xml:space="preserve">
ФАС России представила для обсуждения определения основных понятий в сфере сетевой нейтральности, в том числе понятий «сетевая нейтральность», «ОТТ», а также перечень базовых принципов сетевой нейтральности.</w:t>
      </w:r>
      <w:r>
        <w:br/>
      </w:r>
      <w:r>
        <w:t xml:space="preserve">
Члены рабочей группы договорились дополнительно проработать представленные ФАС России предложения для обсуждения на очередном заседании рабочей группы, которое состоится 16 декабря 2015 года. </w:t>
      </w:r>
      <w:r>
        <w:br/>
      </w:r>
      <w:r>
        <w:t xml:space="preserve">
 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