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Information about a petition of “Mezhregioncentre” Ltd.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 part of control over economic concentration, FAS Russia is investigating a petition (Registration No.35572 of 29th July 2010) of “Mezhregioncentre” Ltd. (location: 2, Yunogo Lenintsa St., Taitsy, Gatchina District, Leningrad Region, 188340; main activities – financial intermediary) and additional materials to the petition (Registration No.37232 of 9th August 2010) on acquiring 50% shares of “M-Port” Ltd. (location: 8, Malaya Yakimanka St., Moscow; main activities – operations with securities) and the rights allowing to determine conditions of entrepreneurial activities of “VMTP” OJSC (location: Strelnikova St., Vladivostok, 690950; main activities – loading-unloading works), “VAT” Ltd. (location: Strelnikova St., Vladivostok, 690950), “VLADPORTBUNKER” NPP” Ltd. (location: Strelnikova St., Vladivostok, 690950; main activities – services for transshipment of oil cargo in Vladivostok port), “FEMSTA” Ltd. (location: 4 Kalinina St., Vladivostok, 690035; main activities – cargo handling), “Portoflot” CJSC (location: Strelnikova St., Vladivostok, 690950; main activities – loading-unloading works, servicing of vessels), “PortTelecom” Ltd. (location: Strelnikova St., Vladivostok, 690950; main activities – communication services), “PortContract” Ltd. (location: Strelnikova St., Vladivostok, 690950; main activities – leasing non-residential real estate), “PortExpress-DV” Ltd. (location: Strelnikova St., Vladivostok, 690950; main activities – cargo handling), “Garazh Torgovogo Porta” CJSC (location: Strelnikova St., Vladivostok, 690950; main activities – leasing transfer machines),”YuPT” OJSC (location: Strelnikova St., Vladivostok, 690950; main activities – terminal design, construction and operation), “UPEK” Ltd (location: Strelnikova St., Vladivostok, 690950; main activities – loading-unloading works), as well as 51% shares of “UENKO” CJSC (location: Strelnikova St., Vladivostok, 690950; main activities – loading-unloading works), 51% shares of “TET” CJSC (location: Strelnikova St., Vladivostok, 690950; main activities – loading-unloading works), 25.25% stakes of “UPEK” Ltd. (location: Strelnikova St., Vladivostok, 690950), 25% stakes of “VAT” OJSC (location: 9, Strelnikova St., Vladivostok, 690950).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order to obtain additional information and in accordance with Clause 2 Part 2 Article 33 of No.135-FZ Federal Law “On Protection of Competition” of 26th July 2006, FAS Russia has extended the period for petition consideration until 29th September 2010.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