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Press-release of 07.07.2010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2010, 14:13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Federal Antimonopoly Service received a petition of HOLBER HOLDING B.V. (registered address: 200, Prince Bernhard square, 1097 JB, Amsterdam, the Netherlands; main types of activities - investment activities) about acquiring a 75% interest in "Akrilat" Group" Ltd. (registered address: office 206, 26, Mishina St., Moscow 127083; main activities - investments in securities, property investments).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In view of the need for additional consideration of the petition and obtaining additional information under Clause 2 Part 3 Article 33 of No.135-FZ Federal Law "On Protection of Competition" of 26th July 2006, the Federal Antimonopoly Service extended the deadline for petition consideration for two months until 3rd September 2010.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Interested persons are invited to submit to the antimonopoly authority information regarding the effect of the transaction on the state of competition.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