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Первый штраф за превышение громкости звука рекламы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ноября 2015, 11:24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 тысяч рублей штрафа, в соответствии с частью 1 статьи 14.3 КоАП РФ, придется заплатить ООО «ТЕЛЕКАНАЛ ТВ3»  по факту превышения уровня громкости звука блока рекламы над уровнем громкости звука прерываемой ею телепередачи.</w:t>
      </w:r>
      <w:r>
        <w:br/>
      </w:r>
      <w:r>
        <w:t xml:space="preserve">
Ранее Комиссия ведомства установила вину ООО «ТЕЛЕКАНАЛ ТВ3» в нарушении законодательства Российской Федерации о рекламе при превышении уровня громкости звука рекламы над уровнем громкости звука,  прерываемой ею телепрограммы на телеканале «ТВ3» 04.08.2015 в период с 16 часов 26 минут до 16 часов 51 минуты в г. Москве.  Требования, предъявляемые к уровню громкости звука рекламы, установленные частью 12 статьи 14 ФЗ «О рекламе», телеканал нарушил при трансляции рекламы во время показа телесериала "Гадалка".</w:t>
      </w:r>
      <w:r>
        <w:br/>
      </w:r>
      <w:r>
        <w:t xml:space="preserve">
Постановление о наложении штрафа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В соответствии с частью 1 статьи 14.3 Кодекса Российской Федерации об административных правонарушениях нарушение рекламодателем, рекламопроизводителем или рекламораспространителем законодательства о рекламе влечет наложение административного штрафа на юридических лиц в размере от ста тысяч до пятисот тысяч рублей. </w:t>
      </w:r>
      <w:r>
        <w:br/>
      </w:r>
      <w:r>
        <w:t xml:space="preserve">
Часть 12 статьи 14 Федерального закона «О рекламе»: При трансляции рекламы уровень громкости ее звука,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телепередачи.</w:t>
      </w:r>
      <w:r>
        <w:br/>
      </w:r>
      <w:r>
        <w:t xml:space="preserve">
Методика измерений соотношения уровня громкости рекламы и среднего уровня громкости прерываемой рекламой теле- и радиопрограммы утверждена приказом ФАС России от 22.05.2015 № 374/15 (зарегистрирован Минюстом России 17.07.2015 N 38079).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solutions.fas.gov.ru/ca/upravlenie-kontrolya-reklamy-i-nedobrosovestnoy-konkurentsii/ak-64511-15 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