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регулирование социальных рынков в формате БРИКС окажет сильное влияние на мировых производителей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2015, 18:48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ноября 2015 года в г. Дурбан (ЮАР) прошла пленарная сессия «Вопросы обеспечения конкуренции в социально значимых секторах экономик стран БРИКС». В мероприятии принял участие руководитель Федеральной антимонопольной службы (ФАС России) Игорь Артемьев. Модератором сессии выступил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сессию, Андрей Цариковский отметил высокую значимость обсуждения социальных рынков и их приоритетное значение для антимонопольного регулирования. «При работе антимонопольных органов в социально значимых сферах, общество может видеть реальное влияние конкуренции на рынки»,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в своем выступлении говорил о необходимости совместной работы стран БРИКС для применения лучших практик на социальных рынках. Он заявил: «Мы должны обсуждать друг с другом экономические вопросы наших стран и приглашать представителей транснациональных корпораций, чтобы вместе побудить их двигаться к лучшим практикам».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успешного опыта принятия компаниями лучших практик руководитель ФАС назвал Кодекс поведения автопроизводителей и автодистрибьюторов на рынках продаж новых автомобилей и запасных частей к ним, который убрал ряд проблем, существовавших прежде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Игорь Артемьев рассказал о подготовке Кодекса поведения фармпроизводителей, который, по его словам, будет принят в следующем году. Среди сегодняшних проблем российского фармацевтического рынка глава ФАС назвал высокие цены на лекарства, возможность отказа в поставке жизненно важных препаратов на рынок, дискриминационные условия доступа для новых дистрибьютеров и некорректное взаимодействие фармкомпаний с врачами.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рынке энергоносителей, он отметил непрозрачность и несовершенство применяемых методик и возможность манипулирования ценами на энергоносители. «Нам нужно думать о создании единого индикатора цен на нефть и нефтепродукты для БРИКС и наших собственных агентств»,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Поднимая вопрос о продовольствии, он сказал: «Небольшое число компаний контролирует потоки продовольствия во всем мире, значит внимание именно антимонопольных органов должно быть приковано к деятельности этих компаний».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выразил уверенность в том, что регулирование вышеперечисленных социальных рынков в формате БРИКС увенчается успехом. Также он отметил, что транснациональные корпорации прислушаются к мнению своих основных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он подчеркнул: «Если мы наладим этот процесс взаимодействия, это будет большой вклад в защиту социальных рынков и наших людей. Это очень большая практическая работа, но она действительно очень важна».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