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гособоронзаказу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2015, 12:12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согласился с доводами Федеральной антимонопольной службы (ФАС России) и отказал ООО «Вектор» в удовлетворении требований о признании незаконным решения Рособоронзаказа.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Рособоронзаказ поступило обращение от Федеральной службы безопасности Российской Федерации в лице Федерального государственного казенного учреждения «Войсковая часть 55056» с просьбой включить информацию о компании «Вектор» в реестр недобросовестных поставщиков (РНП).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обращение ФСБ России, комиссия Рособоронзаказа приняла решение включить информацию об ООО «Вектор» в РНП.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безуспешно оспорило это решение в Арбитражном суде г. Москвы, а затем и в Девятом арбитражном апелляционном суде.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подтвердил законность решения Рособоронзаказа о включении ЗАО «Передовые технологии связи»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Рособоронзаказа приняла решение включить информацию об этой компании в РНП после поступления соответствующего обращения от Федерального государственного казенного учреждения «Пограничное управление Федеральной службы безопасности Российской Федерации по Карачаево-Черкесской Республике».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«Передовые технологии связи» безуспешно оспорило действия Рособоронзаказа в Арбитражном суде г. Москвы и Девятом арбитражном апелляционном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постановлению Правительства Российской Федерации №1489 от 25 декабря 2014 года функции Федеральной службы по оборонному заказу (Рособоронзаказ) по контролю в сфере государственного оборонного заказа переданы ФАС России. Постановление вступило в силу 1 января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передаче функций была сохранена полная преемственность полномочий Рособоронзаказа, в том числе в области наработанной судебной практики.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