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медизделий не должна гарантировать положительное действие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2015, 16:00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««Биттнер Фарма», рекламируя медицинское изделие «ВАРТНЕР НэйлЭксперт» в мае этого года на ряде телеканалов, нарушило запрет на гарантирование положительного действия при использовании его при заболеваниях ногтей.</w:t>
      </w:r>
      <w:r>
        <w:br/>
      </w:r>
      <w:r>
        <w:t xml:space="preserve">
26 октября этого года Комиссия ФАС России признала рекламу этого медизделия ненадлежащей, поскольку в нарушение требования пункта 8 части 1 статьи 24 ФЗ «О рекламе» из рекламы следует, что «ВАРТНЕР НэйлЭксперт» гарантировано окажет положительное воздействие и ногти станут здоровы.</w:t>
      </w:r>
      <w:r>
        <w:br/>
      </w:r>
      <w:r>
        <w:t xml:space="preserve">
Реклама медицинского изделия  «ВАРТНЕР НэйлЭксперт» с утверждениями «ВАРТНЕР НэйлЭксперт с формулой тройного действия помогает уничтожить грибок, защитить от заражения и восстановить ногти» и «НэйлЭксперт — стильная победа над грибком ногтей!»распространялась в мае-августе 2015 года на телеканалах «Пятница», «Домашний», «ТНТ», «ТВ3». </w:t>
      </w:r>
      <w:r>
        <w:br/>
      </w:r>
      <w:r>
        <w:t xml:space="preserve">
С претензией к телевизионной рекламе медицинского изделия «ВАРТНЕР НэйлЭксперт» в ФАС России обратился гражданин. </w:t>
      </w:r>
      <w:r>
        <w:br/>
      </w:r>
      <w:r>
        <w:t xml:space="preserve">
По факту нарушения  рекламодателю - ООО «Биттнер Фарма» и рекламораспространителям - ООО «Телекомпания Пятница», ОАО «ТНТ-Телесеть»,  ООО «Телеканал ТВ3» и АО «Новый канал» выданы предписания о прекращении нарушения Федерального закона «О рекламе».</w:t>
      </w:r>
      <w:r>
        <w:br/>
      </w:r>
      <w:r>
        <w:t xml:space="preserve">
На 9 ноября этого года в отношении ООО «Биттнер Фарма» назначено рассмотрение дела об административном правонарушении, предусмотренном статьей 14.3 Кодекса Российской Федерации об административных правонарушениях, для определения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Согласно пункту 8 части 1 статьи 24 Федерального закона №38-ФЗ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 В силу части 4 данной статьи требования пункта 8 части 1 статьи 24 распространяются также на рекламу медицинских изделий.</w:t>
      </w:r>
      <w:r>
        <w:br/>
      </w:r>
      <w:r>
        <w:t xml:space="preserve">
В соответствии с частью 6 статьей 38 Федерального закона «О рекламе» рекламодатель несет ответственность за нарушение требований законодательства Российской Федерации о рекламе, установленных статьей 24 Федерального закона «О рекламе».</w:t>
      </w:r>
      <w:r>
        <w:br/>
      </w:r>
      <w:r>
        <w:t xml:space="preserve">
В соответствии с частью 5 статьи 14.3 Кодекса об административных правонарушениях Российской Федерации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влечет наложение административного штрафа на юридических лиц от двухсот тысяч до пятисот тысяч рублей.  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