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Будущее за возобновляемыми источниками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2015, 12:03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энергии» - с такой темой 26 октября 2015 года выступил заместитель руководителя Федеральной антимонопольной службы (ФАС России) Анатолий Голомолзин на международном Конгрессе REENCON-XXI «Возобновляемая энергетика XXI век: энергетическая и экономическая эффективность».</w:t>
      </w:r>
      <w:r>
        <w:br/>
      </w:r>
      <w:r>
        <w:t xml:space="preserve">
В заседании на пленарной сессии также выступили представители иностранных и отечественных организаций и компаний. В выступлениях говорилось об оценке перспектив развития возобновляемых источников энергии (ВИЭ), опыте их применения в США, Европейском Союзе, странах Персидского залива. Говорилось о мерах стимулирования развития ВИЭ на оптовом рынке, опыте локализации производства ВИЭ в Российской Федерации, опыте и перспективах применения ВИЭ на Дальнем Востоке. Обсуждались вопросы законодательного обеспечения, мер государственной поддержки, государственно частного партнёрства в сфере ВИЭ, перспективы повышения конкурентоспособности новой энергетики.</w:t>
      </w:r>
      <w:r>
        <w:br/>
      </w:r>
      <w:r>
        <w:t xml:space="preserve">
Начал своё выступление Анатолий Голомолзин с акцентирования внимания на том, что работа ФАС России в этих сферах определяется компетенцией и целевыми установками службы при антимонопольном контроле в целях защиты конкуренции и при тарифном регулировании в целях обеспечения баланса интересов производителей и потребителей энергии. Далее в своем выступлении Анатолий Голомолзин отметил: «Оценка перспектив развития ВИЭ делается в свете концепции трех циклов: производственного - по сегментам рынка (оптовый и розничный рынки, ценовые и неценовые зоны, изолированные зоны и т.п.), сопряженного – по цепочкам связей в экономике (в контексте диверсификации машиностроения, развития производственных мощностей и материалов для изготовления, монтажа и строительства объектов ВИЭ и др.) и жизненного – по этапам жизненного цикла (стимулирование исследований и инноваций, создание в будущем переход на новые технологии, обеспечивающие расширение условий конкуренции)».</w:t>
      </w:r>
      <w:r>
        <w:br/>
      </w:r>
      <w:r>
        <w:t xml:space="preserve">
Для проведения стимулирующей государственной политики, отмечалось в докладе, Закон «О защите конкуренции» отдает приоритет мероприятиям, направленным на совершенствование производства, стимулирование технического и экономического прогресса, повышение конкурентоспособности на российском и мировом рынке. «При этом потребители должны получать преимущества и выгоды, соразмерные с таковыми у производителей», - подчеркнул докладчик. Были приведены примеры того, сколько будут платить покупатели оптового рынка, чтобы обеспечить надёжность развития энергетики в перспективе. При этом эти величины не должны превышать определённого уровня, чтобы меры поддержки ВИЭ не выходили за пределы изначально заявленных целей. В связи с этим необходимо расширять механизмы поддержки, в том числе субсидий из бюджетов, долгосрочных «зелёных» кредитов и др.</w:t>
      </w:r>
      <w:r>
        <w:br/>
      </w:r>
      <w:r>
        <w:t xml:space="preserve">
«ФАС России обеспечивает равные условия для всех участников отбора инвестиционных проектов по строительству генерирующих объектов, функционирующих на основе использования ВИЭ», - заявил Анатолий Голомолзин. «В Регламенте проведения отборов проектов НП «Совет рынка» (приложение к Договору о присоединении к торговой системе) предусматривались чрезмерные и невыгодные требования по обеспечению исполнения обязательств: участники должны были получить поручительство у более крупных субъектов рынка, которые являются их конкурентами, - пояснил докладчик. - Это поручительство могли получить только те небольшие компании, которые входят в группу лиц с крупными «игроками» рынка». После вынесения предупреждения ФАС России возможное нарушение антимонопольного законодательства было устранено».</w:t>
      </w:r>
      <w:r>
        <w:br/>
      </w:r>
      <w:r>
        <w:t xml:space="preserve">
Анатолий Голомолзин рассказал о том, что одним из первых документов, которые приняла обновлённая служба после присоединения к ФАС бывшего тарифного регулятора ФСТ, стали Методические указания для расчета долгосрочных цен (тарифов) или предельных (минимальных или максимальных) уровней цен (тарифов) на электрическую энергию (мощность), произведенную на основе использования ВИЭ и приобретаемую в целях компенсации потерь в электрических сетях. Важным является при этом расширение сфер применения стимулирующего ценообразования на розничные рынки, а также долгосрочный характер регулирования. Это важно для инвестиций вообще, и в новые технологии в частности. Требуется дальнейшее совершенствование методического аппарата, в том числе в целях его применения для изолированных зон. Приведенные в докладе примеры говорят о том, что новые технологии ВИЭ в изолированных зонах являются более эффективными, чем существующие дизельные электростанции.</w:t>
      </w:r>
      <w:r>
        <w:br/>
      </w:r>
      <w:r>
        <w:t xml:space="preserve">
Повышению уровня конкурентоспособности ВИЭ будет способствовать совершенствование модели рынка электроэнергии. Анатолий Голомолзин привел пример позиции своих голландских коллег (это ведомство также как и ФАС совмещает функции антимонопольного и тарифного регулятора) о смене парадигмы в понимании структуры рынков энергии. От традиционной сегментации рынка по производственной цепочке централизованной энергетики (генерация, транспорт, потребление электроэнергии), по границам оптовых и розничных рынков электроэнергии переходят к более сложной палитре рынка, которая отражает многообразные формы распределённой генерации (солнечные, ветро-, гидроустановки), тепловые насосы, потребителей, управляющих спросом, потребителей не только производящих, но генерирующих электроэнергию, интеллектуальные электрические сети и т.д. и т.п.</w:t>
      </w:r>
      <w:r>
        <w:br/>
      </w:r>
      <w:r>
        <w:t xml:space="preserve">
«В России распределённая генерация, которая в отличие от централизованной энергетики не имеет поддержки через договоры поставки мощности (ДПМ) через присвоение статуса вынужденных генераторов и т.п., тем не менее, развивается с темпами в 2 раза превосходящим «большую» генерацию. Но при этом не имеется институциональных механизмов, обеспечивающих устойчивое развитие распределенной генерации в будущем, обеспечивающих оптимальное сопряжение функционирования и развития распределённой и «большой» энергетики. Нужно двигаться в направлении совершенствования «правил игры» на рынке электроэнергии и мощности, правил, которые будут способствовать созданию равных конкурентных условий для всех игроков, правил, которые дадут возможность задействовать, в том числе, новые технологии ВИЭ. Эти вопросы ФАС обсуждает в рамках Экспертных советов службы, они будут предметом рассмотрения на недавно созданном в службе Методическом совете ФАС по совершенствованию тарифной политики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см. ссылку
        </w:t>
        </w:r>
      </w:hyperlink>
      <w:r>
        <w:t xml:space="preserve">). Опыт таких обсуждений, а также опыт обсуждений, прошедших в рамках Конгресса REENCON-XXI, должны быть положены в основу реализуемой и развивающейся государственной политики в этой сфере», - завершил свое выступление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709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