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Ленинградское УФАС выявило нарушение на региональных рынках разработки и реализации компьютерных сметных программ и проектно-сметной документации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2015, 16:20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продолжает работу по выявлению нарушений антимонопольного законодательства в сфере государственного и муниципального строительства. После завершения рассмотрения в центральном аппарате дела об антиконкурентном соглашении на рынке программного обеспечения для создания строительной сметной документации, а также рынке разработки строительной проектно-сметной документации</w:t>
      </w:r>
      <w:r>
        <w:t xml:space="preserve">1</w:t>
      </w:r>
      <w:r>
        <w:t xml:space="preserve">, антимонопольное ведомство поручило территориальным органам провести аналогичные расследования в регионах.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октября 2015 года Управление ФАС России по Ленинградской области (Ленинградское УФАС России) признало Комитет по строительству Ленинградской области, ООО «Центр информации и индексации в строительстве», НО «Национальная ассоциация сметного ценообразования и стоимостного инжиниринга» (НО «НАСИ»), ООО «Госнорматив» нарушившими статью 16 Федерального закона «О защите конкуренции»</w:t>
      </w:r>
      <w:r>
        <w:t xml:space="preserve">2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Ленинградского УФАС России установила, что в ноябре 2011 года Комитет по строительству Ленинградской области и ООО «Центр информации и индексации в строительстве» заключили антиконкурентное соглашение, к которому впоследствии присоединилось НО «НАСИ» и ООО «Госстройсмета». Соглашение было направлено на предоставление незаконного конкурентного преимущества частным организациям путем установления контроля над доступом, распространением и использованием территориальных сметных нормативов, а также использование административного ресурса Комитета в интересах частных лиц, участвующих в сговоре.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дела, Ленинградское УФАС России предписало Комитету по строительству Ленинградской области до 30 октября 2015 года разместить на сайте www.building.lenobl.ru территориальные сметные нормативы в машиночитаемом формате, обеспечивающем возможность сохранения, печати, поиска и копирования пользователями произвольного фрагмента текста.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«Решение Ленинградского УФАС России стало первым в серии аналогичных дел, рассматриваемых территориальными органами по поручению ФАС России. Мы собираемся детально разобраться в ситуации в каждом регионе, который был затронут антиконкурентным соглашением», - прокомментировал итоги рассмотрения дела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1</w:t>
      </w:r>
      <w:r>
        <w:t xml:space="preserve">В августе 2015 года ФАС России признала Министерство регионального развития Российской Федерации, Федеральное агентство по строительству и жилищно-коммунальному хозяйству, Министерство строительства и жилищно-коммунального хозяйства Российской Федерации, ФАУ «Федеральный центр по ценообразованию в строительстве и промышленности строительных материалов» (ФАУ «ФЦЦС», ранее — ФГУ «ФЦЦС»), ООО «Госстройсмета», некоммерческую организацию «Национальная ассоциация сметного ценообразования и стоимостного инжиниринга» (НО «НАСИ»), ООО «Стройинформиздат» и ООО «Госнорматив» нарушившими статью 16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дела антимонопольный орган установил, что между федеральными органами исполнительной власти и организациями было заключено антиконкурентное соглашение, которое привело или могло привести к ограничению конкуренции на товарных рынках разработки и реализации компьютерных программ по созданию строительной сметной документации, разработки и реализации строительной проектно-сметной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проводимого расследования ФАС России установила, что в марте 2008 года между Минрегионом России, ФГУ «ФЦЦС», ООО «Госстройсмета» было заключено соглашение, целью которого стало установление контроля над доступом к сметным нормативам и иной информации в сфере ценообразования в строительстве (индексам и средним сметным ценам), их распространением и использованием в личных интересах определенной группы лиц, аффилированной с руководством ФГУ «ФЦЦС».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  <w:r>
        <w:t xml:space="preserve">В соответствии со статьей 16 Федерального закона от 26 июля 2006 г. N 135-ФЗ «О защите конкуренции» 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