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возбудила дело о картеле поставщиков вещевого имущества для нужд МВД России</w:t>
      </w:r>
    </w:p>
    <w:p xmlns:w="http://schemas.openxmlformats.org/wordprocessingml/2006/main" xmlns:pkg="http://schemas.microsoft.com/office/2006/xmlPackage" xmlns:str="http://exslt.org/strings" xmlns:fn="http://www.w3.org/2005/xpath-functions">
      <w:r>
        <w:t xml:space="preserve">23 октября 2015, 16:30</w:t>
      </w:r>
    </w:p>
    <w:p xmlns:w="http://schemas.openxmlformats.org/wordprocessingml/2006/main" xmlns:pkg="http://schemas.microsoft.com/office/2006/xmlPackage" xmlns:str="http://exslt.org/strings" xmlns:fn="http://www.w3.org/2005/xpath-functions">
      <w:pPr>
        <w:jc w:val="both"/>
      </w:pPr>
      <w:r>
        <w:t xml:space="preserve">Федеральная антимонопольная служба (ФАС России) возбудила дело в отношении 42 юридических лиц – поставщиков форменной одежды для нужд МВД России</w:t>
      </w:r>
      <w:r>
        <w:t xml:space="preserve">1</w:t>
      </w:r>
      <w:r>
        <w:t xml:space="preserve"> по признакам нарушения пункта 2 части 1 статьи 11 Закона о защите конкуренции при участии в открытых аукционах на поставку вещевого имущества.</w:t>
      </w:r>
    </w:p>
    <w:p xmlns:w="http://schemas.openxmlformats.org/wordprocessingml/2006/main" xmlns:pkg="http://schemas.microsoft.com/office/2006/xmlPackage" xmlns:str="http://exslt.org/strings" xmlns:fn="http://www.w3.org/2005/xpath-functions">
      <w:pPr>
        <w:jc w:val="both"/>
      </w:pPr>
      <w:r>
        <w:t xml:space="preserve">Основанием для возбуждения дела послужили документы и информация, полученные антимонопольным органом в ходе внеплановых проверок нескольких хозяйствующих субъектов. Мероприятия проводились при активном взаимодействии с Главным управлением экономической безопасности и противодействия коррупции МВД России.</w:t>
      </w:r>
    </w:p>
    <w:p xmlns:w="http://schemas.openxmlformats.org/wordprocessingml/2006/main" xmlns:pkg="http://schemas.microsoft.com/office/2006/xmlPackage" xmlns:str="http://exslt.org/strings" xmlns:fn="http://www.w3.org/2005/xpath-functions">
      <w:pPr>
        <w:jc w:val="both"/>
      </w:pPr>
      <w:r>
        <w:t xml:space="preserve">Общая сумма контрактов, заключенных с признаками нарушения антимонопольного законодательства, превышает 2 млрд рублей.</w:t>
      </w:r>
    </w:p>
    <w:p xmlns:w="http://schemas.openxmlformats.org/wordprocessingml/2006/main" xmlns:pkg="http://schemas.microsoft.com/office/2006/xmlPackage" xmlns:str="http://exslt.org/strings" xmlns:fn="http://www.w3.org/2005/xpath-functions">
      <w:pPr>
        <w:jc w:val="both"/>
      </w:pPr>
      <w:r>
        <w:t xml:space="preserve">«В настоящее время, ФАС России продолжает сбор и анализ документов и информации по рассматриваемым обстоятельствам. Мы внимательно изучаем закупки для нужд ФСБ России, ФТС России и других государственных заказчиков, которые прошли с участием этих компаний. В связи с этим, количество ответчиков и эпизодов по антимонопольному делу может расшириться», – отметил начальник Управления по борьбе с картелями ФАС России Андрей Тенишев.</w:t>
      </w:r>
    </w:p>
    <w:p xmlns:w="http://schemas.openxmlformats.org/wordprocessingml/2006/main" xmlns:pkg="http://schemas.microsoft.com/office/2006/xmlPackage" xmlns:str="http://exslt.org/strings" xmlns:fn="http://www.w3.org/2005/xpath-functions">
      <w:pPr>
        <w:jc w:val="both"/>
      </w:pPr>
      <w:r>
        <w:t xml:space="preserve">Необходимо отметить, что ряд хозяйствующих субъектов, подозреваемых в антиконкурентном соглашении, ранее проходили ответчиками по делу о картеле поставщиков вещевого имущества для нужд МВД России, которое ФАС России рассмотрела в 2012 году. Тогда ведомство признало компании нарушившими антимонопольное законодательство и привлекло их к административной ответственности.  Общая сумма штрафов, назначенных участникам картеля,  превысила 33 млн рублей. Арбитражные суды поддержали это решение антимонопольной службы.</w:t>
      </w:r>
    </w:p>
    <w:p xmlns:w="http://schemas.openxmlformats.org/wordprocessingml/2006/main" xmlns:pkg="http://schemas.microsoft.com/office/2006/xmlPackage" xmlns:str="http://exslt.org/strings" xmlns:fn="http://www.w3.org/2005/xpath-functions">
      <w:pPr>
        <w:jc w:val="both"/>
      </w:pPr>
      <w:r>
        <w:t xml:space="preserve">«Рассматриваемые обстоятельства в очередной раз подтверждают, что картели, которые являются наиболее опасными правонарушениями в сфере экономики, также могут быть подвержены рецидиву. Картели в сфере поставок продукции и оказания услуг для силовых структур, не только подрывают основы конкуренции, но и могут угрожать национальной безопасности страны», – сказал заместитель руководителя ФАС России Александр Кинёв.</w:t>
      </w:r>
    </w:p>
    <w:p xmlns:w="http://schemas.openxmlformats.org/wordprocessingml/2006/main" xmlns:pkg="http://schemas.microsoft.com/office/2006/xmlPackage" xmlns:str="http://exslt.org/strings" xmlns:fn="http://www.w3.org/2005/xpath-functions">
      <w:r>
        <w:t xml:space="preserve">Справка</w:t>
      </w:r>
      <w:r>
        <w:br/>
      </w:r>
      <w:r>
        <w:t xml:space="preserve">1</w:t>
      </w:r>
      <w:r>
        <w:t xml:space="preserve">Дело возбуждено в отношении ООО «Швейное объединение «Оптима», ООО «Швейная компания «Оптима», ООО «Производственно-швейное объединение «Южанка», ООО «Рус-Андро», ООО «Элита», ООО «Коммерческая фирма «Красные ткачи», ООО «Группа компаний «Антей», ЗАО «Одежда и Мода», ООО «Балтийская мануфактура», ООО «ПКФ «ФОРМЕКС», ООО «Военспецодежда», ООО «ГеоС», ООО «ГУП Бисер», ООО Кизеловская швейная фабрика «Инициатива», АО «Франт», ООО «Формтекс-Галичская швейная фабрика», ООО «Надежда», ООО «Швейная фабрика «Динамо», ООО «ОверСтиль», АО «Дзержинская фабрика «Русь», ООО «ШФ «Парижская коммуна», ООО «АльянсТекстильПром», ООО ПО «Вектор», ООО «Александровская швейная фабрика», ООО «АГФ Групп», ЗАО «Швейная фабрика 19», ОАО «Сасовская швейная фабрика», ООО «Фирма Чайковский партнер», ООО «ИкСИОН», ЗАО «Фирма Зарница», ООО «ПШО Зарница», ООО «Вектор», ООО «Контакт», ЗАО «Элти-Кудиц-Модули», ООО «ТШФ Русич», ООО «Корпорация Спецпоставка», ООО «Борисоглебовская швейная фабрика», ООО «Витекс», ООО «Вектор-М».</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