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Челябинское УФАС России раскрыло форменный картель</w:t>
      </w:r>
    </w:p>
    <w:p xmlns:w="http://schemas.openxmlformats.org/wordprocessingml/2006/main" xmlns:pkg="http://schemas.microsoft.com/office/2006/xmlPackage" xmlns:str="http://exslt.org/strings" xmlns:fn="http://www.w3.org/2005/xpath-functions">
      <w:r>
        <w:t xml:space="preserve">22 октября 2015, 09:51</w:t>
      </w:r>
    </w:p>
    <w:p xmlns:w="http://schemas.openxmlformats.org/wordprocessingml/2006/main" xmlns:pkg="http://schemas.microsoft.com/office/2006/xmlPackage" xmlns:str="http://exslt.org/strings" xmlns:fn="http://www.w3.org/2005/xpath-functions">
      <w:pPr>
        <w:jc w:val="both"/>
      </w:pPr>
      <w:r>
        <w:t xml:space="preserve">Управление Федеральной антимонопольной службы по Челябинской области (Челябинское УФАС России) признало ЗАО «Пеплос», ООО «Миасская швейная фабрика» и ООО «КРАССА» виновными в заключении и участии в соглашении, которое ограничило конкуренцию среди региональных производителей и продавцов школьной формы.</w:t>
      </w:r>
    </w:p>
    <w:p xmlns:w="http://schemas.openxmlformats.org/wordprocessingml/2006/main" xmlns:pkg="http://schemas.microsoft.com/office/2006/xmlPackage" xmlns:str="http://exslt.org/strings" xmlns:fn="http://www.w3.org/2005/xpath-functions">
      <w:pPr>
        <w:jc w:val="both"/>
      </w:pPr>
      <w:r>
        <w:t xml:space="preserve">Ранее регулятор получил ряд заявлений от участников рынка на действия фигурантов картеля. Выездная проверка установила: компании «Пеплос», «Миасская швейная фабрика» и «КРАССА» заключили антиконкурентное соглашение.</w:t>
      </w:r>
    </w:p>
    <w:p xmlns:w="http://schemas.openxmlformats.org/wordprocessingml/2006/main" xmlns:pkg="http://schemas.microsoft.com/office/2006/xmlPackage" xmlns:str="http://exslt.org/strings" xmlns:fn="http://www.w3.org/2005/xpath-functions">
      <w:pPr>
        <w:jc w:val="both"/>
      </w:pPr>
      <w:r>
        <w:t xml:space="preserve">Выяснилось, что руководители фабрик договорились создать Некоммерческую организацию «Ассоциация Производителей Школьной Формы Челябинской области». На сайте «КРАССА» был размещен Устав ассоциации, исходя из которого основной целью организации является закрытие рынка Челябинской области для производителей школьной формы других регионов, координации деятельности своих членов на территории региона, участие в формировании ценовой политики на школьную форму и детскую одежду и создания реестра добросовестных производителей данной продукции.</w:t>
      </w:r>
    </w:p>
    <w:p xmlns:w="http://schemas.openxmlformats.org/wordprocessingml/2006/main" xmlns:pkg="http://schemas.microsoft.com/office/2006/xmlPackage" xmlns:str="http://exslt.org/strings" xmlns:fn="http://www.w3.org/2005/xpath-functions">
      <w:pPr>
        <w:jc w:val="both"/>
      </w:pPr>
      <w:r>
        <w:t xml:space="preserve">В качестве одного из направлений деятельности ассоциации предусматривалось функционирование на том же сайте онлайн-программы для заказа школьной формы. Предполагалось, что программа объединит производителей школьной формы, магазины и менеджеров для последующего автоматического распределения поступающих заказов и взаимодействия участников рынка по производству и реализации школьной формы среди членов ассоциации.</w:t>
      </w:r>
    </w:p>
    <w:p xmlns:w="http://schemas.openxmlformats.org/wordprocessingml/2006/main" xmlns:pkg="http://schemas.microsoft.com/office/2006/xmlPackage" xmlns:str="http://exslt.org/strings" xmlns:fn="http://www.w3.org/2005/xpath-functions">
      <w:pPr>
        <w:jc w:val="both"/>
      </w:pPr>
      <w:r>
        <w:t xml:space="preserve">Челябинское УФАС России установило, что представители швейных фабрик под именем ассоциации неоднократно проводили «контрольные закупки» товара у своих конкурентов. Впоследствии закупленные образцы с заявлениями о несоответствии школьной формы требованиям к качеству направлялись в Управление Роспотребнадзора по Челябинской области.</w:t>
      </w:r>
    </w:p>
    <w:p xmlns:w="http://schemas.openxmlformats.org/wordprocessingml/2006/main" xmlns:pkg="http://schemas.microsoft.com/office/2006/xmlPackage" xmlns:str="http://exslt.org/strings" xmlns:fn="http://www.w3.org/2005/xpath-functions">
      <w:pPr>
        <w:jc w:val="both"/>
      </w:pPr>
      <w:r>
        <w:t xml:space="preserve">Также антимонопольный орган установил, что представители швейных фабрик обращались в органы власти с просьбой оказать содействие в распространении информации о деятельности объединения. На основе обращений Министерство образования и науки Челябинской области направило письмо в органы местного самоуправления в области образования для информирования руководителей общеобразовательных учреждений о некоммерческой организации и ее контактных данных. В настоящее время Челябинское УФАС России готовит рекомендации областному Министерству образования и науки по отзыву этого письма.</w:t>
      </w:r>
    </w:p>
    <w:p xmlns:w="http://schemas.openxmlformats.org/wordprocessingml/2006/main" xmlns:pkg="http://schemas.microsoft.com/office/2006/xmlPackage" xmlns:str="http://exslt.org/strings" xmlns:fn="http://www.w3.org/2005/xpath-functions">
      <w:pPr>
        <w:jc w:val="both"/>
      </w:pPr>
      <w:r>
        <w:t xml:space="preserve">Челябинское УФАС России признало в действиях ЗАО «Пеплос», ООО «Миасская швейная фабрика» и ООО «КРАССА» нарушение пп.1, 2, 3, 5 ч.1 ст.11 Закона о защите конкуренции. Компаниям предписано прекратить действие соглашения ограничивающего конкуренцию. В отношении участников картеля будут возбуждены административные дела, в соответствии с которыми предусмотрены «оборотные» штрафы.</w:t>
      </w:r>
    </w:p>
    <w:p xmlns:w="http://schemas.openxmlformats.org/wordprocessingml/2006/main" xmlns:pkg="http://schemas.microsoft.com/office/2006/xmlPackage" xmlns:str="http://exslt.org/strings" xmlns:fn="http://www.w3.org/2005/xpath-functions">
      <w:pPr>
        <w:jc w:val="both"/>
      </w:pPr>
      <w:r>
        <w:t xml:space="preserve">По словам руководителя Челябинского УФАС России Анны Козловой, «Раскрытие и пресечение действия картелей направлено на восстановление благоприятной экономической среды, – отмечает Анна Козлова, руководитель Челябинского УФАС России. – Пресечение незаконного соглашения фабрик создаст равные условия для всех производителей школьной формы и послужит развитию предпринимательской деятельности законопослушных участников рынка».</w:t>
      </w:r>
    </w:p>
    <w:p xmlns:w="http://schemas.openxmlformats.org/wordprocessingml/2006/main" xmlns:pkg="http://schemas.microsoft.com/office/2006/xmlPackage" xmlns:str="http://exslt.org/strings" xmlns:fn="http://www.w3.org/2005/xpath-functions">
      <w:r>
        <w:t xml:space="preserve">Для справки</w:t>
      </w:r>
      <w:r>
        <w:br/>
      </w:r>
      <w:r>
        <w:t xml:space="preserve">
В соответствии с пунктами 1, 2, 3, 5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продаже товаров на одном товарном рынке, если такие соглашения приводят или могут привести к:</w:t>
      </w:r>
      <w:r>
        <w:br/>
      </w:r>
      <w:r>
        <w:t xml:space="preserve">
1) установлению или поддержанию цен (тарифов), скидок, надбавок (доплат) и (или) наценок;</w:t>
      </w:r>
      <w:r>
        <w:br/>
      </w:r>
      <w:r>
        <w:t xml:space="preserve">
2) повышению, снижению или поддержанию цен на торгах;</w:t>
      </w:r>
      <w:r>
        <w:br/>
      </w:r>
      <w:r>
        <w:t xml:space="preserve">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br/>
      </w:r>
      <w:r>
        <w:t xml:space="preserve">
5) отказу от заключения договоров с определенными продавцами или покупателями (заказчиками).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