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 государства должна быть возможность определения любого обязательства для обеспечения обороны и безопасности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2015, 14:37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повысить эффективность государственного контроля иностранных инвестиций и обеспечит уверенность в том, что инвестиции будут работать  на экономику. Также это будет способствовать, при прочих равных, принятию положительного решения. </w:t>
      </w:r>
      <w:r>
        <w:br/>
      </w:r>
      <w:r>
        <w:t xml:space="preserve">
Так прокомментировал начальник управления контроля иностранных инвестиций ФАС России Армен Ханян одно из наиболее обсуждаемых предложений, содержащихся в проекте поправок в Закон об иностранных инвестициях в стратегические общества (57-ФЗ) добавив, при этом, что норму не правильно толковать как обременяющую: «В любом случае, принимать на себя обязательства или нет, это право инвестора, а не его обязанность».</w:t>
      </w:r>
      <w:r>
        <w:br/>
      </w:r>
      <w:r>
        <w:t xml:space="preserve">
Тему контроля за осуществлением иностранных инвестиций в стратегические общества впервые обсудило юридическое сообщество в ходе VII ежегодной конференции «Антимонопольное регулирование в России», которая прошла 16 октября 2015 года.</w:t>
      </w:r>
      <w:r>
        <w:br/>
      </w:r>
      <w:r>
        <w:t xml:space="preserve">
В рамках сессии «Основные события 2015 года и их влияние на антимонопольное регулирование» представители научного сообщества, практикующие юристы и представители ФАС России обсудили 57-ФЗ и инициативы антимонопольного ведомства по внесению в него поправок.</w:t>
      </w:r>
      <w:r>
        <w:br/>
      </w:r>
      <w:r>
        <w:t xml:space="preserve">
Одной из обсуждаемых тем стала необходимость предварительного согласования приобретения иностранным инвестором имущества стратегического общества. Комментируя это положение закона, Армен Ханян подчеркнул, что поправка способствует приданию комплексности законодательству и направлена на исключение злоупотреблений по уходу от согласования сделок с Правкомиссией при приобретении имущества стратегов. Армен Ханян подчеркнул, что резонно подойти к обсуждению этой нормы после наработки практики ее применения: «В ФАС пока поступило только одно ходатайство в отношении имущества, имеющего стратегическое значение. Редко, когда целью инвестора является приобретение именно имущества».</w:t>
      </w:r>
      <w:r>
        <w:br/>
      </w:r>
      <w:r>
        <w:t xml:space="preserve">
Говоря о планах по внесению изменений в 57-ФЗ, начальник профильного управления отметил, что во всех инициативах должна просматриваться разумная, поступательная и выверенная либерализация закона.</w:t>
      </w:r>
      <w:r>
        <w:br/>
      </w:r>
      <w:r>
        <w:t xml:space="preserve">
Комментируя возникший вопрос по Закону о рыболовстве и сохранении водных биологических ресурсов (166-ФЗ), он заявил: «Водные биологические ресурсы – это стратегический ресурс, напрямую влияющий на возможность обеспечения продовольственной безопасности государства. Разумно, что биоресурсы должны быть доступны, прежде всего, нашим гражданам, а доступ к их вылову - российским обществам. Иностранные компании в эту сферу должны входить через процедуру предварительного согласования, в процессе которого на них могут быть возложены определенные обязательства, такие как переработка водных биоресурсов, развитие инфраструктуры и другие».</w:t>
      </w:r>
      <w:r>
        <w:br/>
      </w:r>
      <w:r>
        <w:t xml:space="preserve">
В завершение своего выступления Армен Ханян поблагодарил юридическое сообщество за проявленный интерес к совершенствованию 57-ФЗ и выразил уверенность в дальнейшей плодотворной работе по модернизации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