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возбудила дело в отношении Московского областного перинатального центра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сентября 2015, 10:40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(ФАС России) возбудила дело в отношении ГБУЗ «Московский областной перинатальный центр» по признакам ограничения конкуренции при проведении государственных закупок расходного материала для пренатального скрининга.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Основанием для возбуждения дела послужило обращение ООО «Медикана Фарма». По мнению заявителя, действия учреждения могут приводить к неэффективному использованию бюджетных средств.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полученным ФАС России сведениям, ГБУЗ «Московский областной перинатальный центр», имея в распоряжении анализатор одного производителя, принял в качестве пожертвования анализатор иного производителя, после чего произвел закупки расходного материала на основании документации, под требования которой подпадали медицинские изделия производителя, анализатор которого был пожертвован, тем самым не допустив к участию потенциальных поставщиков расходных материалов на другой анализатор.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усматривает в действиях заказчика признаки ограничение конкуренции при проведении торгов (ч.2 ст.17 Федерального закона «О защите конкуренции»).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Заседание Комиссии ФАС России по рассмотрению дела назначено на 1 декабря 2015 года.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