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признакам ограничения конкуренции при проведении закупок расходного материала для пренатального скрининга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2015,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ГБУЗ «Московский областной научно-исследовательский институт акушерства и гинекологии» по признакам ограничения конкуренции при проведении государственных закупок расходного материала для пренатального скрининга.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послужило обращение ООО «Медикана Фарма». По мнению заявителя, действия учреждения могут приводить к неэффективному использованию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полученным ФАС России сведениям, ГБУЗ «Московский областной научно-исследовательский институт акушерства и гинекологии», имея в распоряжении анализатор одного производителя, принял в качестве пожертвования анализатор иного производителя, после чего произвел закупки расходного материала на основании документации, под требования которой подпадали медицинские изделия производителя, анализатор которого был пожертвован, тем самым не допустив к участию потенциальных поставщиков расходных материалов на другой анализатор.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усматривает в действиях заказчика признаки ограничение конкуренции при проведении торгов (ч.2 ст.17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Комиссии ФАС России по рассмотрению дела назначено на 1 декабря 2015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