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законным решение ФАС России в отношении ГК «Российские автомобильные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2015, 09:27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октября 2015 года суд первой инстанции признал действия Федеральной антимонопольной службы (ФАС России) в отношении ГК «Российские автомобильные дороги» законными. </w:t>
      </w:r>
      <w:r>
        <w:br/>
      </w:r>
      <w:r>
        <w:t xml:space="preserve">
Напомним, Комиссия ФАС России признала обоснованной жалобу ОАО «Дорисс» на действия госкорпорации при проведении открытого конкурса на право заключения договора на выполнение подрядных работ и разработку рабочей документации по капитальному ремонту автомобильной дороги М-4 «Дон».  </w:t>
      </w:r>
      <w:r>
        <w:br/>
      </w:r>
      <w:r>
        <w:t xml:space="preserve">
Нарушения выразились в неразмещении проектной документации на сайте zakupki.gov.ru., которая является неотъемлемой частью проведения закупочной процедуры, не установлении порядка оценки по критерию «Качество выполняемых работ», а также в непредставлении возможности участия в закупке нескольким юридическим лицам. </w:t>
      </w:r>
      <w:r>
        <w:br/>
      </w:r>
      <w:r>
        <w:t xml:space="preserve">
Кроме того, государственная корпорация предусмотрела в документации о закупке свое право выплатить аванс, но не указала его точный размер. Такое условие вносит неопределенность в вопрос оплаты работ по договору и приводит к ограничению количества участников закупки. </w:t>
      </w:r>
      <w:r>
        <w:br/>
      </w:r>
      <w:r>
        <w:t xml:space="preserve">
ГК «Российские автомобильные дороги» не согласилась с решением ФАС России и обратилась в суд. Арбитражный суд г. Москвы отказал в удовлетворении заявленных требований, тем самым подтвердив законность акта антимонопольной службы. </w:t>
      </w:r>
      <w:r>
        <w:br/>
      </w:r>
      <w:r>
        <w:t xml:space="preserve">
«Гарантией качественного исполнения договора, а также независимого определения победителя закупки служат открытые условия исполнения соответствующего договора на момент подачи заявок участниками закупки. Кроме того, опубликование в документации о закупке порядка оценки заявок способствует прозрачности определения победителя закупки, и как следствие, расширению количества участников, готовых принять участие в конкурсе», - подчеркнула начальник Управления контроля размещения государственного заказа ФАС России Татьяна Демидова.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