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ЗАО «Аргус-Спектр» отказалось от своих требований пересмотреть  судебные акты, подтверждающие законность штрафа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2015, 10:36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октября 2015 года Арбитражный суд г. Санкт-Петербурга и Ленинградской области прекратил производство по заявлению ЗАО «Аргус-Спектр» о пересмотре по новым обстоятельствам решения этого же суда от 03.09.2013 года. Основанием для прекращения судебного рассмотрения послужило обращение самого хозяйствующего субъекта. Ранее суд признал законным и обоснованным административный штраф, назначенный ЗАО «Аргус-Спектр» за непредставление информации по запросу антимонопольного органа.</w:t>
      </w:r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2013 году Федеральная антимонопольная служба (ФАС России), в рамках проведения внеплановой проверки, направила ЗАО «Аргус-Спектр» требование о предоставлении документов и информации, необходимой для установления юридических значимых обстоятельств хозяйственной деятельности юридического лица.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«Аргус-Спектр» отказалось предоставить запрашиваемые сведения, мотивируя это тем, что информация не могла быть истребована в рамках проведения внеплановой выездной проверки без возбуждения дела о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полученного отказа, ФАС России возбудила административное производство и привлекла ЗАО «Аргус-Спектр» к административной ответственности в виде штрафа в размере 300 тысяч рублей. Общество не согласилось с назначенным наказанием и обратилось в арбитражный суд.</w:t>
      </w:r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четырех инстанций подтвердили, что в рамках проведения внеплановой проверки ФАС России имеет законные полномочия требовать от проверяемых лиц представить необходимые для проведения надзорного мероприятия информацию и документацию без возбуждения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также приняли во внимание тот факт, что в 2015 году ЗАО «Аргус-Спектр» оплатило административный штраф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«Право антимонопольного органа требовать от хозяйствующих субъектов сведения и документацию, необходимые для проведения внеплановых выездных проверок прямо предусмотрено Федеральным законом «О защите конкуренции». Соблюдение этой нормы необходимо для объективного установления всех обстоятельств хозяйственной деятельности лица, касающихся вопросов защиты конкуренции», –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  <w:r>
        <w:br/>
      </w:r>
      <w:r>
        <w:t xml:space="preserve">1</w:t>
      </w:r>
      <w:r>
        <w:t xml:space="preserve">В соответствии с частью 5 статьи 19.8 Кодекса РФ об административных правонарушениях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 &lt;…&gt; влечет наложение административного штрафа на юридических лиц - от пятидесяти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</w:t>
      </w:r>
      <w:r>
        <w:t xml:space="preserve">См. арбитражное дело № А56-29708/2013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