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Объекты нестационарной торговли припарковали без аукционов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2015, 09:41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службы по г. Москве (Московское УФАС России) признало, что парки «ЦПКиО им. М. Горького», «Сокольники», «Красная Пресня» и «Московский зоопарк» ограничивали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Они предоставляли места под размещение объектов нестационарной торговли на своей территории без проведения конкурентных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Московском зоопарке без аукциона передано 36 таких объектов, в парке «Сокольники» – 28, в парке «Красная Пресня» – 10, а в ЦПКиО им. М. Горького – 113 объектов.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Москве предусмотрены прозрачные правила предоставления мест под нестационарную торговлю. Согласно этим правилам, такие места должны разыгрываться на аукционах, – отметили заместитель руководителя Московского УФАС России Олег Корнеев. – Чтобы привлечь в столичные парки как можно больше добросовестных предпринимателей, мы совместно с Департаментом культуры г. Москвы работаем над формированием типовых договоров со строгими требованиями для организаций – победителей будущих аукционов».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Согласно ч. 1 ст. 15 Закона о защите конкуренции федеральным органам исполнительной власти, органам государственной власти субъектов РФ,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