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 поблагодарил экспертов за работу по совершенствованию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октября 2015, 16:44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8 октября 2015 года состоялось совместное заседание Федеральной антимонопольной службы (ФАС России) и Некоммерческого партнерства «Содействие развитию конкуренции».</w:t>
      </w:r>
      <w:r>
        <w:br/>
      </w:r>
      <w:r>
        <w:t xml:space="preserve">
Заместитель руководителя ФАС России Сергей Пузыревский напомнил, что 5 октября Президент РФ подписал «четвертый антимонопольный пакет», но при этом отметил, что работа по совершенствованию антимонопольного законодательства не закончена. </w:t>
      </w:r>
      <w:r>
        <w:br/>
      </w:r>
      <w:r>
        <w:t xml:space="preserve">
Он рассказал о работе над антикризисным законопроектом, который был принят Государственной Думой РФ в первом чтении. Основным нововведением проекта станут иммунитеты для хозсубъектов с выручкой менее 400 млн рублей за злоупотребление доминирующим положением и заключение соглашений между участниками одного рынка, кроме картелей и запрещенных «вертикальных» соглашений. Иммунитеты не будут касаться естественных монополий и компаний с государственным участием. </w:t>
      </w:r>
      <w:r>
        <w:br/>
      </w:r>
      <w:r>
        <w:t xml:space="preserve">
«Ко второму чтению планируется рассмотреть вопрос о введении предварительного согласования антимонопольным ведомством создания ГУПов и МУПов, а также обсудить с экспертным сообществом норму, которая установит обязанность крупным компаниям размещать заказы у малого бизнеса, - сказал Сергей Пузыревский. Председатель Генерального совета партнерства Анна Нумерова сообщила, что в ближайшее время будет сформирована экспертная позиция в отношении этой нормы. </w:t>
      </w:r>
      <w:r>
        <w:br/>
      </w:r>
      <w:r>
        <w:t xml:space="preserve">
Заместитель начальника Правового управления Лариса Вовкивская совместно с  членом партнерства Олегом Москвитиным представили разработанный порядок пересмотра коллегиальными органами ФАС России решений и предписаний территориальных органов. В нем описаны основные требования к жалобе, сроки ее рассмотрения, права и обязанности заявителя и ответчика. В ближайшее время порядок должен быть утвержден приказом ФАС России.</w:t>
      </w:r>
      <w:r>
        <w:br/>
      </w:r>
      <w:r>
        <w:t xml:space="preserve">
Еще одним вопросом заседания стала методика взыскания убытков за нарушение антимонопольного законодательства. О ней рассказали представители Некоммерческого партнерства Денис Гаврилов и Олег Москвитин, которые оценили готовность документа на 80%. Сергей Пузыревский подчеркнул, что ФАС России предложила внести этот вопрос в План законопроектной деятельности Правительства РФ на 2016 год. </w:t>
      </w:r>
      <w:r>
        <w:br/>
      </w:r>
      <w:r>
        <w:t xml:space="preserve">
В свою очередь, начальник отдела государственных услуг и преференций Контрольно-финансового управления ФАС России Инна Айвазян рассказала о  создании совместной Рабочей группы по разработке «гайдлайнс» по актуальным вопросам предоставления и использования государственных и муниципальных преференций в рамках исполнения Стратегии развития конкуренции и антимонопольного регулирования в Российской Федерации на период 2013-2024. Так, на портале ФАС России создан специальный реестр, на основе которого проводится анализ сведений о согласованных территориальными антимонопольными органами заявлениях о выданных региональными властями преференциях малому бизнесу. </w:t>
      </w:r>
      <w:r>
        <w:br/>
      </w:r>
      <w:r>
        <w:t xml:space="preserve">
В завершение встречи участники обсудили вопросы сотрудничества партнерства с образовательными учреждениями. </w:t>
      </w:r>
      <w:r>
        <w:br/>
      </w:r>
      <w:r>
        <w:t xml:space="preserve">
Следующее заседание состоится в декабре.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