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Простой или фирменный вагон – выбирать пассажирам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октября 2015, 10:02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 «ФПК» включила дополнительный плацкартный вагон, не являющийся фирменным, в состав поезда № 057В. Это было сделано в целях обеспечения возможности альтернативного проезда пассажиров в вагонах более низкой ценовой категории, и в рамках исполнения предупреждения Федеральной антимонопольной службы (ФАС России).</w:t>
      </w:r>
      <w:r>
        <w:br/>
      </w:r>
      <w:r>
        <w:t xml:space="preserve">
Ранее, 26 августа 2015 года, ФАС России выдала АО «ФПК» предупреждение о необходимости устранить признаки нарушения пункта 3 части 1 статьи 10 ФЗ «О защите конкуренции».</w:t>
      </w:r>
      <w:r>
        <w:br/>
      </w:r>
      <w:r>
        <w:t xml:space="preserve">
Компания нарушила пункт 45 Приказа Минтранса России от  19.12.2013 года   №   473, присвоив категорию «фирменный» поезду дальнего следования № 057В следующему по маршруту «Москва – Старый Оскол» при отсутствии иных   поездов, не являющихся фирменными на этом маршруте.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