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обошлась «Аксель Шпрингер Раша» в 1 млн рублей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2015, 17:17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масштабной проверки Управление Федеральной антимонопольной службы по г. Москве (Московское УФАС России) назначило издательству «Аксель Шпрингер Раша» ряд штрафов на 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закона «О рекламе» найдены в журналах FORBES Woman, OK!, GEO и GALAБиография.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реклама на страницах изданий FORBES Woman и OK! не сопровождалась необходимыми пометками «на правах рекламы» или «реклама», в рекламе телеканалов «КОМЕДИЯ» и «МНОГО TV» не было указания возрастной категории.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издательство «Аксель Шпрингер Раша» виновным в нарушении закона «О рекламе» и назначило компании несколько штрафов на общую сумму 1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