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Позиция ФАС России по вопросу введения и применения  «периода охлаждения» по договорам добровольного страхования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2015, 15:55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в соответствии 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решением, принятым на совместном заседании секций по рынку страховых и банковских услуг Экспертного совета по защите конкуренции на рынке финансовых услуг при ФАС России 26.06.2015
        </w:t>
        </w:r>
      </w:hyperlink>
      <w:r>
        <w:t xml:space="preserve">, подготовила и направила в Банк России, а также членам Экспертного совета позицию по вопросу введения и применения  «периода охлаждения» по договорам добровольного страхования.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ommunity-councils/community-protocols_313.html  " TargetMode="External" Id="rId8"/>
  <Relationship Type="http://schemas.openxmlformats.org/officeDocument/2006/relationships/hyperlink" Target="http://www.fas.gov.ru/community-councils/community-protocols_314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