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о деятельности сетевых компаний стала доступнее для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2015, 17:01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Постановлением Правительства Российской Федерации от 17 сентября 2015 года № 987 внесены изменения в порядок раскрытия информации территориальными сетевыми организациями. В частности, сетевые организации обязаны раскрывать прогнозные сведения в единой унифицированной форме.</w:t>
      </w:r>
      <w:r>
        <w:br/>
      </w:r>
      <w:r>
        <w:t xml:space="preserve">
В целях совершенствования стандартов раскрытия информации субъектами электроэнергетики, а также для упрощения доступа потребителей и заинтересованных лиц к сетевой инфраструктуре, ФАС России разработала типовые формы отчетности сетевых организаций, предусматривающие раскрытие прогнозных сведений о расходах за технологическое присоединение.</w:t>
      </w:r>
      <w:r>
        <w:br/>
      </w:r>
      <w:r>
        <w:t xml:space="preserve">
Единые формы раскрытия информации являются эффективным инструментом политики регулирования деятельности субъектов естественных монополий, а также позволяют развивать механизмы общественного контроля в системе тарифного регулирования и регулирования деятельности субъектов естественных монополий.</w:t>
      </w:r>
      <w:r>
        <w:br/>
      </w:r>
      <w:r>
        <w:t xml:space="preserve">
Напомним, концепция создания и развития механизмов общественного контроля за деятельностью субъектов естественных монополий с участием потребителей предусмотрена распоряжением Правительства Российской Федерации от 19 сентября 2013 г. № 1689-р. </w:t>
      </w:r>
      <w:r>
        <w:br/>
      </w:r>
      <w:r>
        <w:t xml:space="preserve">
«Применение института публичного контроля в сфере электроэнергетики обеспечивает прозрачность деятельности субъектов рынка, и является одной из основ принятия органами регулирования сбалансированных тарифных решений», - отметил начальник Управления антимонопольного и тарифного регулирования электроэнергетики и теплоснабжения ФАС России Виталий 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