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обсуждает единый подход к надзору в сфере ГОЗ в рамках межведомственного взаимодействия со Счетной палатой РФ и Главной военной прокуратурой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2015, 16:51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Счетной палате РФ прошел семинар-совещание, посвященный организации межведомственного взаимодействия Счетной палаты РФ и Федеральной антимонопольной службы (ФАС России) в рамках исполнения контрольных (надзорных) функций в сфере государственного оборонного заказа (ГОЗ).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приняли участие начальник Управления контроля сухопутного и морского вооружения, военной техники связи Алексей Грешнев, начальник Контрольно-инспекционного Управления в сфере ГОЗ Константин Алешин, заместитель начальника Управления Дмитрий Кравченко, а также начальник Управления методологии и организации контрольной деятельности в сфере ГОЗ Павел Суворов.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антимонопольного ведомства рассказали об основных направлениях работы Службы в сфере контроля государственного оборонного заказа с учетом наделения ФАС России контрольно-надзорными полномочиями в этой области, обозначили возможные методы межведомственного взаимодействия при осуществлении указанных полномочий. Эксперты ФАС России сделали акцент на особенностях проведения контрольных мероприятий, по выявлению и пресечение нарушений в сфере исполнения государственного оборонного 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для определения единого подхода при осуществлении контрольных (надзорных) функций в сфере исполнения государственного оборонного заказа и укрепления межведомственного взаимодействия представители ФАС России приняли участие в семинаре-совещании в Главной военной прокуратуре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представляли заместитель начальника Контрольно-инспекционного Управления в сфере ГОЗ Дмитрий Кравченко, заместитель начальника Управления контроля сухопутного и морского вооружения, военной техники связи Константин Зайцев, начальник отдела Управления контроля сухопутного и морского вооружения, военной техники связи в сфере ГОЗ Виталий Шаманов.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рамках мероприятия обсуждалась возможность проведения совместных проверочных мероприятий, поскольку взаимодействие контрольно-надзорных органов в области деятельности оборонно-промышленного комплекса государства это неотъемлемая и важная часть работы нашего направления», - подчеркнул Дмитрий Кравченко.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проведенных совещаний была достигнута договоренность об усилении сотрудничества, в том числе посредством участия представителей ведомств в рабочих группах, обмена аналитической информацией и правоприменительной практикой, проведения совместных контрольных мероприятий.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