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«Промышленная энергетика» оплатила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2015, 13:06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«Промышленная энергетика» выполнило постановление ФАС России и оплатило штраф в размере 300 тысяч рублей, назначенный за неисполнение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№ 24. </w:t>
      </w:r>
      <w:r>
        <w:br/>
      </w:r>
      <w:r>
        <w:t xml:space="preserve">
Напомним, на интернет-сайте энергосбытовой компании отсутствовала информация, предусмотренная подпунктами «г» и «д»  пункта 20 Стандартов: </w:t>
      </w:r>
      <w:r>
        <w:br/>
      </w:r>
      <w:r>
        <w:t xml:space="preserve">
-об   объеме   фактического   полезного   отпуска   электроэнергии   и мощности по тарифным группам в разрезе территориальных сетевых организаций по уровням ++ напряжения; </w:t>
      </w:r>
      <w:r>
        <w:br/>
      </w:r>
      <w:r>
        <w:t xml:space="preserve">
-о расчете нерегулируемой составляющей в ставке покупки потерь электроэнергии и коэффициента бета (доли покупки потерь по регулируемой цене).</w:t>
      </w:r>
      <w:r>
        <w:br/>
      </w:r>
      <w:r>
        <w:t xml:space="preserve">
Обязанность опубликования этой информации ежемесячно до 10 числа предусмотрена действующим законодательством в сфере электроэнергетики, в силу которого ОАО «Промышленная энергетика» осуществляет деятельность по энергообеспечению потребителей.</w:t>
      </w:r>
      <w:r>
        <w:br/>
      </w:r>
      <w:r>
        <w:t xml:space="preserve">
«Соблюдения стандартов раскрытия информации субъектами оптового и розничных рынков электроэнергии  позволяет обеспечивать информационную открытость энергетических компаний, которая является важным элементом недискриминационного доступа к услугам в сфере электроэнергетики», - отметил начальник Управления антимонопольного и тарифного регулирования электроэнергетики и теплоснабжения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Статьей 9.15 Кодекса Российской Федерации об административных правонарушениях (далее – КоАП), за нарушение Стандартов установлена ответственность для субъектов оптового и розничных рынков электрической энергии в виде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